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31AD6" w14:textId="77777777"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14:paraId="0DA95677" w14:textId="77777777" w:rsidR="00F02624" w:rsidRPr="009D0DE6" w:rsidRDefault="00F02624" w:rsidP="00F02624">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14:paraId="3466DB16" w14:textId="68200841" w:rsidR="00F02624" w:rsidRPr="009D0DE6" w:rsidRDefault="00F02624" w:rsidP="00F02624">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Pr>
          <w:rFonts w:ascii="Times New Roman" w:hAnsi="Times New Roman" w:cs="Times New Roman"/>
          <w:b/>
          <w:sz w:val="28"/>
          <w:szCs w:val="28"/>
        </w:rPr>
        <w:t xml:space="preserve"> (20</w:t>
      </w:r>
      <w:r w:rsidR="00861F26">
        <w:rPr>
          <w:rFonts w:ascii="Times New Roman" w:hAnsi="Times New Roman" w:cs="Times New Roman"/>
          <w:b/>
          <w:sz w:val="28"/>
          <w:szCs w:val="28"/>
        </w:rPr>
        <w:t>19-20</w:t>
      </w:r>
      <w:r>
        <w:rPr>
          <w:rFonts w:ascii="Times New Roman" w:hAnsi="Times New Roman" w:cs="Times New Roman"/>
          <w:b/>
          <w:sz w:val="28"/>
          <w:szCs w:val="28"/>
        </w:rPr>
        <w:t>)</w:t>
      </w:r>
    </w:p>
    <w:p w14:paraId="68EFBC3F" w14:textId="77777777" w:rsidR="00F02624" w:rsidRPr="00C40DFA" w:rsidRDefault="00F02624" w:rsidP="00C40DFA">
      <w:pPr>
        <w:jc w:val="both"/>
        <w:rPr>
          <w:rFonts w:ascii="Times New Roman" w:hAnsi="Times New Roman" w:cs="Times New Roman"/>
          <w:sz w:val="24"/>
          <w:szCs w:val="24"/>
        </w:rPr>
      </w:pPr>
      <w:r w:rsidRPr="00C40DFA">
        <w:rPr>
          <w:rFonts w:ascii="Times New Roman" w:hAnsi="Times New Roman" w:cs="Times New Roman"/>
          <w:sz w:val="24"/>
          <w:szCs w:val="24"/>
        </w:rPr>
        <w:t xml:space="preserve">Distribution of Syllabus into modules and Units of </w:t>
      </w:r>
      <w:r w:rsidRPr="00C40DFA">
        <w:rPr>
          <w:rFonts w:ascii="Times New Roman" w:hAnsi="Times New Roman" w:cs="Times New Roman"/>
          <w:b/>
          <w:sz w:val="24"/>
          <w:szCs w:val="24"/>
        </w:rPr>
        <w:t>B.A General Course</w:t>
      </w:r>
      <w:r w:rsidRPr="00C40DFA">
        <w:rPr>
          <w:rFonts w:ascii="Times New Roman" w:hAnsi="Times New Roman" w:cs="Times New Roman"/>
          <w:sz w:val="24"/>
          <w:szCs w:val="24"/>
        </w:rPr>
        <w:t xml:space="preserve"> in History (CBCS)</w:t>
      </w:r>
    </w:p>
    <w:p w14:paraId="5015B43F" w14:textId="77777777" w:rsidR="00F02624" w:rsidRPr="00806CE5" w:rsidRDefault="00F02624" w:rsidP="00F02624">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6BB0BC49" w14:textId="77777777" w:rsidR="00F02624" w:rsidRPr="002661D2" w:rsidRDefault="00F02624" w:rsidP="00F02624">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14:paraId="76342FD5" w14:textId="77777777" w:rsidR="00F02624" w:rsidRPr="00F02624" w:rsidRDefault="00F02624" w:rsidP="00F02624">
      <w:pPr>
        <w:spacing w:after="0" w:line="240" w:lineRule="auto"/>
        <w:rPr>
          <w:rFonts w:ascii="Times New Roman" w:eastAsia="Times New Roman" w:hAnsi="Times New Roman" w:cs="Times New Roman"/>
          <w:b/>
          <w:bCs/>
          <w:color w:val="000000"/>
          <w:sz w:val="24"/>
          <w:szCs w:val="24"/>
          <w:lang w:eastAsia="en-IN"/>
        </w:rPr>
      </w:pPr>
      <w:r w:rsidRPr="00F02624">
        <w:rPr>
          <w:rFonts w:ascii="Times New Roman" w:eastAsia="Times New Roman" w:hAnsi="Times New Roman" w:cs="Times New Roman"/>
          <w:b/>
          <w:bCs/>
          <w:color w:val="000000"/>
          <w:sz w:val="24"/>
          <w:szCs w:val="24"/>
          <w:lang w:eastAsia="en-IN"/>
        </w:rPr>
        <w:t>Semester - I</w:t>
      </w:r>
    </w:p>
    <w:p w14:paraId="4B1BED33" w14:textId="77777777" w:rsidR="00F02624" w:rsidRPr="00F02624" w:rsidRDefault="00F02624" w:rsidP="00F02624">
      <w:pPr>
        <w:spacing w:after="0" w:line="240" w:lineRule="auto"/>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History General Core Courses </w:t>
      </w:r>
    </w:p>
    <w:p w14:paraId="096789E2" w14:textId="77777777" w:rsidR="00F02624" w:rsidRDefault="00F02624" w:rsidP="00F02624">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Paper-1 </w:t>
      </w:r>
      <w:r w:rsidRPr="00F02624">
        <w:rPr>
          <w:rFonts w:ascii="Times New Roman" w:eastAsia="Times New Roman" w:hAnsi="Times New Roman" w:cs="Times New Roman"/>
          <w:bCs/>
          <w:color w:val="000000"/>
          <w:sz w:val="24"/>
          <w:szCs w:val="24"/>
          <w:lang w:eastAsia="en-IN"/>
        </w:rPr>
        <w:t xml:space="preserve">History of India (From Earliest Times up to 300 CE) </w:t>
      </w:r>
    </w:p>
    <w:p w14:paraId="64215A19" w14:textId="77777777" w:rsidR="00F02624" w:rsidRPr="002661D2" w:rsidRDefault="00F02624" w:rsidP="00F02624">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6E8A575B" w14:textId="77777777" w:rsidR="00F02624" w:rsidRPr="00DE6E7C" w:rsidRDefault="00F02624" w:rsidP="00F0262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4C463BF0" w14:textId="77777777"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D764605"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Sources; Prehistory and Proto-historic cultures</w:t>
      </w:r>
    </w:p>
    <w:p w14:paraId="7D6913DE"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Sources &amp; Interpretation - A broad survey of Palaeolithic, Mesolithic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Neolithic Cultures, Bronze age civilization - Harappan Civilization - Origin, Extent, dominant</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features&amp; decline.</w:t>
      </w:r>
    </w:p>
    <w:p w14:paraId="432C14A0"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F0262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The Vedic Period</w:t>
      </w:r>
    </w:p>
    <w:p w14:paraId="0D200409"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Polity, Society, Economy and</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Religion, Iron age with reference to PGW &amp;Megaliths.</w:t>
      </w:r>
    </w:p>
    <w:p w14:paraId="204792CE" w14:textId="77777777"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Jainism and Buddhism</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Causes, Doctrines, Spread, Decline and Contributions</w:t>
      </w:r>
      <w:r>
        <w:rPr>
          <w:rFonts w:ascii="Times New Roman" w:eastAsia="Times New Roman" w:hAnsi="Times New Roman" w:cs="Times New Roman"/>
          <w:color w:val="000000"/>
          <w:sz w:val="24"/>
          <w:szCs w:val="24"/>
          <w:lang w:eastAsia="en-IN"/>
        </w:rPr>
        <w:t>.</w:t>
      </w:r>
    </w:p>
    <w:p w14:paraId="74D7B1E3" w14:textId="77777777" w:rsidR="000C1F82" w:rsidRDefault="000C1F82" w:rsidP="000C1F82">
      <w:pPr>
        <w:jc w:val="center"/>
        <w:rPr>
          <w:rFonts w:ascii="Times New Roman" w:hAnsi="Times New Roman" w:cs="Times New Roman"/>
          <w:b/>
          <w:sz w:val="24"/>
          <w:szCs w:val="24"/>
        </w:rPr>
      </w:pPr>
    </w:p>
    <w:p w14:paraId="11D0557E" w14:textId="77777777" w:rsidR="00F02624"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F02624" w:rsidRPr="002661D2">
        <w:rPr>
          <w:rFonts w:ascii="Times New Roman" w:hAnsi="Times New Roman" w:cs="Times New Roman"/>
          <w:b/>
          <w:sz w:val="24"/>
          <w:szCs w:val="24"/>
        </w:rPr>
        <w:t xml:space="preserve"> (</w:t>
      </w:r>
      <w:r w:rsidR="00F02624">
        <w:rPr>
          <w:rFonts w:ascii="Times New Roman" w:hAnsi="Times New Roman" w:cs="Times New Roman"/>
          <w:b/>
          <w:sz w:val="24"/>
          <w:szCs w:val="24"/>
        </w:rPr>
        <w:t>October to December</w:t>
      </w:r>
      <w:r w:rsidR="00F02624" w:rsidRPr="002661D2">
        <w:rPr>
          <w:rFonts w:ascii="Times New Roman" w:hAnsi="Times New Roman" w:cs="Times New Roman"/>
          <w:b/>
          <w:sz w:val="24"/>
          <w:szCs w:val="24"/>
        </w:rPr>
        <w:t>)</w:t>
      </w:r>
    </w:p>
    <w:p w14:paraId="006C785A" w14:textId="77777777" w:rsidR="00F02624" w:rsidRPr="00F02624" w:rsidRDefault="00F02624" w:rsidP="00F02624">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5C51C34D"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F02624">
        <w:rPr>
          <w:rFonts w:ascii="Times New Roman" w:eastAsia="Times New Roman" w:hAnsi="Times New Roman" w:cs="Times New Roman"/>
          <w:bCs/>
          <w:color w:val="000000"/>
          <w:sz w:val="24"/>
          <w:szCs w:val="24"/>
          <w:lang w:eastAsia="en-IN"/>
        </w:rPr>
        <w:t>Rise of Magadha</w:t>
      </w:r>
    </w:p>
    <w:p w14:paraId="47BE3A10" w14:textId="77777777" w:rsid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color w:val="000000"/>
          <w:sz w:val="24"/>
          <w:szCs w:val="24"/>
          <w:lang w:eastAsia="en-IN"/>
        </w:rPr>
        <w:t>Emergence and growth of the Magadhan Empire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Conditions for the rise of Mahajanpadas and the Causes of Magadha’s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success; The Iranian and Macedonian Invasion</w:t>
      </w:r>
    </w:p>
    <w:p w14:paraId="67C65BFD" w14:textId="77777777" w:rsidR="00F02624" w:rsidRPr="00F02624"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6B2E6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F02624">
        <w:rPr>
          <w:rFonts w:ascii="Times New Roman" w:eastAsia="Times New Roman" w:hAnsi="Times New Roman" w:cs="Times New Roman"/>
          <w:bCs/>
          <w:color w:val="000000"/>
          <w:sz w:val="24"/>
          <w:szCs w:val="24"/>
          <w:lang w:eastAsia="en-IN"/>
        </w:rPr>
        <w:t>The Mauryan Empire</w:t>
      </w:r>
      <w:r>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State and Administration of the Mauryas,</w:t>
      </w:r>
      <w:r>
        <w:rPr>
          <w:rFonts w:ascii="Times New Roman" w:eastAsia="Times New Roman" w:hAnsi="Times New Roman" w:cs="Times New Roman"/>
          <w:color w:val="000000"/>
          <w:sz w:val="24"/>
          <w:szCs w:val="24"/>
          <w:lang w:eastAsia="en-IN"/>
        </w:rPr>
        <w:t xml:space="preserve"> Economy, </w:t>
      </w:r>
      <w:r w:rsidRPr="00F02624">
        <w:rPr>
          <w:rFonts w:ascii="Times New Roman" w:eastAsia="Times New Roman" w:hAnsi="Times New Roman" w:cs="Times New Roman"/>
          <w:color w:val="000000"/>
          <w:sz w:val="24"/>
          <w:szCs w:val="24"/>
          <w:lang w:eastAsia="en-IN"/>
        </w:rPr>
        <w:t>Ashoka’s</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color w:val="000000"/>
          <w:sz w:val="24"/>
          <w:szCs w:val="24"/>
          <w:lang w:eastAsia="en-IN"/>
        </w:rPr>
        <w:t>Dhamma, Art &amp; Architecture.</w:t>
      </w:r>
    </w:p>
    <w:p w14:paraId="3FC3F37E" w14:textId="77777777" w:rsidR="00F02624" w:rsidRPr="00F02624" w:rsidRDefault="00F02624" w:rsidP="00F02624">
      <w:pPr>
        <w:spacing w:after="0" w:line="240" w:lineRule="auto"/>
        <w:jc w:val="both"/>
        <w:rPr>
          <w:rFonts w:ascii="Times New Roman" w:eastAsia="Times New Roman" w:hAnsi="Times New Roman" w:cs="Times New Roman"/>
          <w:bCs/>
          <w:color w:val="000000"/>
          <w:sz w:val="24"/>
          <w:szCs w:val="24"/>
          <w:lang w:eastAsia="en-IN"/>
        </w:rPr>
      </w:pPr>
      <w:r w:rsidRPr="006B2E6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Post Mauryan Period</w:t>
      </w:r>
    </w:p>
    <w:p w14:paraId="5B6108E8" w14:textId="77777777" w:rsidR="00861F26" w:rsidRDefault="00F02624" w:rsidP="00F02624">
      <w:pPr>
        <w:spacing w:after="0" w:line="240" w:lineRule="auto"/>
        <w:jc w:val="both"/>
        <w:rPr>
          <w:rFonts w:ascii="Times New Roman" w:eastAsia="Times New Roman" w:hAnsi="Times New Roman" w:cs="Times New Roman"/>
          <w:color w:val="000000"/>
          <w:sz w:val="24"/>
          <w:szCs w:val="24"/>
          <w:lang w:eastAsia="en-IN"/>
        </w:rPr>
      </w:pPr>
      <w:r w:rsidRPr="00F02624">
        <w:rPr>
          <w:rFonts w:ascii="Times New Roman" w:eastAsia="Times New Roman" w:hAnsi="Times New Roman" w:cs="Times New Roman"/>
          <w:bCs/>
          <w:color w:val="000000"/>
          <w:sz w:val="24"/>
          <w:szCs w:val="24"/>
          <w:lang w:eastAsia="en-IN"/>
        </w:rPr>
        <w:t xml:space="preserve">The Satvahana Phase: </w:t>
      </w:r>
      <w:r w:rsidRPr="00F02624">
        <w:rPr>
          <w:rFonts w:ascii="Times New Roman" w:eastAsia="Times New Roman" w:hAnsi="Times New Roman" w:cs="Times New Roman"/>
          <w:color w:val="000000"/>
          <w:sz w:val="24"/>
          <w:szCs w:val="24"/>
          <w:lang w:eastAsia="en-IN"/>
        </w:rPr>
        <w:t>Aspects of Political History, Material Culture, and Administration &amp; Religion</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 xml:space="preserve">The Sangam Age: </w:t>
      </w:r>
      <w:r w:rsidRPr="00F02624">
        <w:rPr>
          <w:rFonts w:ascii="Times New Roman" w:eastAsia="Times New Roman" w:hAnsi="Times New Roman" w:cs="Times New Roman"/>
          <w:color w:val="000000"/>
          <w:sz w:val="24"/>
          <w:szCs w:val="24"/>
          <w:lang w:eastAsia="en-IN"/>
        </w:rPr>
        <w:t>Samgam Literature, The three Early Kingdoms, Society &amp; the Tamil language</w:t>
      </w:r>
      <w:r>
        <w:rPr>
          <w:rFonts w:ascii="Times New Roman" w:eastAsia="Times New Roman" w:hAnsi="Times New Roman" w:cs="Times New Roman"/>
          <w:color w:val="000000"/>
          <w:sz w:val="24"/>
          <w:szCs w:val="24"/>
          <w:lang w:eastAsia="en-IN"/>
        </w:rPr>
        <w:t xml:space="preserve"> </w:t>
      </w:r>
      <w:r w:rsidRPr="00F02624">
        <w:rPr>
          <w:rFonts w:ascii="Times New Roman" w:eastAsia="Times New Roman" w:hAnsi="Times New Roman" w:cs="Times New Roman"/>
          <w:bCs/>
          <w:color w:val="000000"/>
          <w:sz w:val="24"/>
          <w:szCs w:val="24"/>
          <w:lang w:eastAsia="en-IN"/>
        </w:rPr>
        <w:t>The age of Sakas and Kushanas</w:t>
      </w:r>
      <w:r w:rsidRPr="00F02624">
        <w:rPr>
          <w:rFonts w:ascii="Times New Roman" w:eastAsia="Times New Roman" w:hAnsi="Times New Roman" w:cs="Times New Roman"/>
          <w:color w:val="000000"/>
          <w:sz w:val="24"/>
          <w:szCs w:val="24"/>
          <w:lang w:eastAsia="en-IN"/>
        </w:rPr>
        <w:t>: Parthians &amp; Kushanas, Aspects of Polity, Society, Religion, Arts &amp;Crafts, Coins, Commerce and Towns.</w:t>
      </w:r>
    </w:p>
    <w:p w14:paraId="349F87D8"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672B41F5"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Semester - II</w:t>
      </w:r>
      <w:r w:rsidRPr="000C1F82">
        <w:rPr>
          <w:rFonts w:ascii="Times New Roman" w:eastAsia="Times New Roman" w:hAnsi="Times New Roman" w:cs="Times New Roman"/>
          <w:bCs/>
          <w:color w:val="000000"/>
          <w:sz w:val="24"/>
          <w:szCs w:val="24"/>
          <w:lang w:eastAsia="en-IN"/>
        </w:rPr>
        <w:t xml:space="preserve"> </w:t>
      </w:r>
    </w:p>
    <w:p w14:paraId="018E41B4"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Cs/>
          <w:color w:val="000000"/>
          <w:sz w:val="24"/>
          <w:szCs w:val="24"/>
          <w:lang w:eastAsia="en-IN"/>
        </w:rPr>
        <w:t>History General Core Courses</w:t>
      </w:r>
    </w:p>
    <w:p w14:paraId="497B46DE"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Paper</w:t>
      </w:r>
      <w:r w:rsidRPr="000C1F82">
        <w:rPr>
          <w:rFonts w:ascii="Times New Roman" w:eastAsia="Times New Roman" w:hAnsi="Times New Roman" w:cs="Times New Roman"/>
          <w:bCs/>
          <w:color w:val="000000"/>
          <w:sz w:val="24"/>
          <w:szCs w:val="24"/>
          <w:lang w:eastAsia="en-IN"/>
        </w:rPr>
        <w:t>– I B</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History of India (300 to 1206 CE)</w:t>
      </w:r>
    </w:p>
    <w:p w14:paraId="195AA07F" w14:textId="77777777" w:rsidR="000C1F82" w:rsidRPr="002661D2" w:rsidRDefault="000C1F82" w:rsidP="000C1F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w:t>
      </w:r>
      <w:r w:rsidRPr="002661D2">
        <w:rPr>
          <w:rFonts w:ascii="Times New Roman" w:eastAsia="Times New Roman" w:hAnsi="Times New Roman" w:cs="Times New Roman"/>
          <w:bCs/>
          <w:color w:val="000000"/>
          <w:sz w:val="24"/>
          <w:szCs w:val="24"/>
          <w:lang w:eastAsia="en-IN"/>
        </w:rPr>
        <w:t>6 credits, Total 75 marks (Theory 60 + Internal 15)</w:t>
      </w:r>
    </w:p>
    <w:p w14:paraId="44CBF204" w14:textId="77777777" w:rsidR="000C1F82" w:rsidRPr="00DE6E7C" w:rsidRDefault="000C1F82" w:rsidP="000C1F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006B2E62">
        <w:rPr>
          <w:rFonts w:ascii="Times New Roman" w:hAnsi="Times New Roman" w:cs="Times New Roman"/>
          <w:b/>
          <w:sz w:val="24"/>
          <w:szCs w:val="24"/>
        </w:rPr>
        <w:t xml:space="preserve"> Module (January to March</w:t>
      </w:r>
      <w:r w:rsidRPr="002661D2">
        <w:rPr>
          <w:rFonts w:ascii="Times New Roman" w:hAnsi="Times New Roman" w:cs="Times New Roman"/>
          <w:b/>
          <w:sz w:val="24"/>
          <w:szCs w:val="24"/>
        </w:rPr>
        <w:t>)</w:t>
      </w:r>
    </w:p>
    <w:p w14:paraId="5F106109" w14:textId="77777777" w:rsidR="000C1F82" w:rsidRPr="00F02624"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B2E62">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12679174"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2A43DA4C"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Unit-1-</w:t>
      </w:r>
      <w:r w:rsidRPr="000C1F82">
        <w:rPr>
          <w:rFonts w:ascii="Times New Roman" w:eastAsia="Times New Roman" w:hAnsi="Times New Roman" w:cs="Times New Roman"/>
          <w:bCs/>
          <w:color w:val="000000"/>
          <w:sz w:val="24"/>
          <w:szCs w:val="24"/>
          <w:lang w:eastAsia="en-IN"/>
        </w:rPr>
        <w:t xml:space="preserve"> The Rise &amp; Growth of the Guptas</w:t>
      </w:r>
    </w:p>
    <w:p w14:paraId="081A5035"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Administration, Society,</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Economy, Religion, Art, Literature, and Science &amp;Technology.</w:t>
      </w:r>
    </w:p>
    <w:p w14:paraId="7483B660"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Harsha &amp; His Times</w:t>
      </w:r>
    </w:p>
    <w:p w14:paraId="7BF878C2"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Harsha’s Kingdom, Sasanka, Administration,Buddhism&amp;Nalanda</w:t>
      </w:r>
    </w:p>
    <w:p w14:paraId="063D9C4C" w14:textId="77777777" w:rsid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Towards Early Medieval: North India - Palas, Se</w:t>
      </w:r>
      <w:r>
        <w:rPr>
          <w:rFonts w:ascii="Times New Roman" w:eastAsia="Times New Roman" w:hAnsi="Times New Roman" w:cs="Times New Roman"/>
          <w:bCs/>
          <w:color w:val="000000"/>
          <w:sz w:val="24"/>
          <w:szCs w:val="24"/>
          <w:lang w:eastAsia="en-IN"/>
        </w:rPr>
        <w:t xml:space="preserve">nas, Pratiharas and the rise of </w:t>
      </w:r>
      <w:r w:rsidRPr="000C1F82">
        <w:rPr>
          <w:rFonts w:ascii="Times New Roman" w:eastAsia="Times New Roman" w:hAnsi="Times New Roman" w:cs="Times New Roman"/>
          <w:bCs/>
          <w:color w:val="000000"/>
          <w:sz w:val="24"/>
          <w:szCs w:val="24"/>
          <w:lang w:eastAsia="en-IN"/>
        </w:rPr>
        <w:t>Rajputs</w:t>
      </w:r>
      <w:r>
        <w:rPr>
          <w:rFonts w:ascii="Times New Roman" w:eastAsia="Times New Roman" w:hAnsi="Times New Roman" w:cs="Times New Roman"/>
          <w:bCs/>
          <w:color w:val="000000"/>
          <w:sz w:val="24"/>
          <w:szCs w:val="24"/>
          <w:lang w:eastAsia="en-IN"/>
        </w:rPr>
        <w:t>.</w:t>
      </w:r>
    </w:p>
    <w:p w14:paraId="04A1BFCB" w14:textId="77777777" w:rsidR="000C1F82" w:rsidRPr="00DE6E7C" w:rsidRDefault="0032597B" w:rsidP="000C1F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w:t>
      </w:r>
      <w:r w:rsidR="000C1F82" w:rsidRPr="002661D2">
        <w:rPr>
          <w:rFonts w:ascii="Times New Roman" w:hAnsi="Times New Roman" w:cs="Times New Roman"/>
          <w:b/>
          <w:sz w:val="24"/>
          <w:szCs w:val="24"/>
        </w:rPr>
        <w:t xml:space="preserve"> (</w:t>
      </w:r>
      <w:r w:rsidR="006B2E62">
        <w:rPr>
          <w:rFonts w:ascii="Times New Roman" w:hAnsi="Times New Roman" w:cs="Times New Roman"/>
          <w:b/>
          <w:sz w:val="24"/>
          <w:szCs w:val="24"/>
        </w:rPr>
        <w:t>April to June</w:t>
      </w:r>
      <w:r w:rsidR="000C1F82" w:rsidRPr="002661D2">
        <w:rPr>
          <w:rFonts w:ascii="Times New Roman" w:hAnsi="Times New Roman" w:cs="Times New Roman"/>
          <w:b/>
          <w:sz w:val="24"/>
          <w:szCs w:val="24"/>
        </w:rPr>
        <w:t>)</w:t>
      </w:r>
    </w:p>
    <w:p w14:paraId="4C477A5B" w14:textId="77777777" w:rsidR="000C1F82" w:rsidRDefault="000C1F82" w:rsidP="000C1F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6D2DC3F5"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p>
    <w:p w14:paraId="0FC3721D" w14:textId="77777777" w:rsidR="000C1F82" w:rsidRPr="000C1F82" w:rsidRDefault="000C1F82" w:rsidP="000C1F82">
      <w:pPr>
        <w:spacing w:after="0" w:line="240" w:lineRule="auto"/>
        <w:rPr>
          <w:rFonts w:ascii="Times New Roman" w:eastAsia="Times New Roman" w:hAnsi="Times New Roman" w:cs="Times New Roman"/>
          <w:bCs/>
          <w:color w:val="000000"/>
          <w:sz w:val="24"/>
          <w:szCs w:val="24"/>
          <w:lang w:eastAsia="en-IN"/>
        </w:rPr>
      </w:pPr>
      <w:r w:rsidRPr="000C1F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bCs/>
          <w:color w:val="000000"/>
          <w:sz w:val="24"/>
          <w:szCs w:val="24"/>
          <w:lang w:eastAsia="en-IN"/>
        </w:rPr>
        <w:t>Towards Early Medieval: South India</w:t>
      </w:r>
    </w:p>
    <w:p w14:paraId="57FD696C" w14:textId="77777777"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color w:val="000000"/>
          <w:sz w:val="24"/>
          <w:szCs w:val="24"/>
          <w:lang w:eastAsia="en-IN"/>
        </w:rPr>
        <w:t>Chalukyas, Pallavas, Rashtrakutas, and the Cholas</w:t>
      </w:r>
    </w:p>
    <w:p w14:paraId="2FC2387D" w14:textId="77777777" w:rsidR="000C1F82" w:rsidRP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 xml:space="preserve"> Society, Economy and Culture in Early Medieval:</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The Feudalism debate</w:t>
      </w:r>
    </w:p>
    <w:p w14:paraId="48FDEE99" w14:textId="77777777" w:rsidR="000C1F82" w:rsidRPr="000C1F82" w:rsidRDefault="000C1F82" w:rsidP="000C1F82">
      <w:pPr>
        <w:spacing w:after="0" w:line="240" w:lineRule="auto"/>
        <w:rPr>
          <w:rFonts w:ascii="Times New Roman" w:eastAsia="Times New Roman" w:hAnsi="Times New Roman" w:cs="Times New Roman"/>
          <w:sz w:val="24"/>
          <w:szCs w:val="24"/>
          <w:lang w:eastAsia="en-IN"/>
        </w:rPr>
      </w:pPr>
      <w:r w:rsidRPr="000C1F82">
        <w:rPr>
          <w:rFonts w:ascii="Times New Roman" w:eastAsia="Times New Roman" w:hAnsi="Times New Roman" w:cs="Times New Roman"/>
          <w:color w:val="000000"/>
          <w:sz w:val="24"/>
          <w:szCs w:val="24"/>
          <w:lang w:eastAsia="en-IN"/>
        </w:rPr>
        <w:t>Changes in Society, Economy and Culture</w:t>
      </w:r>
    </w:p>
    <w:p w14:paraId="50B73F98" w14:textId="77777777" w:rsidR="000C1F82" w:rsidRDefault="000C1F82" w:rsidP="000C1F82">
      <w:pPr>
        <w:spacing w:after="0" w:line="240" w:lineRule="auto"/>
        <w:rPr>
          <w:rFonts w:ascii="Times New Roman" w:eastAsia="Times New Roman" w:hAnsi="Times New Roman" w:cs="Times New Roman"/>
          <w:color w:val="000000"/>
          <w:sz w:val="24"/>
          <w:szCs w:val="24"/>
          <w:lang w:eastAsia="en-IN"/>
        </w:rPr>
      </w:pPr>
      <w:r w:rsidRPr="000C1F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0C1F82">
        <w:rPr>
          <w:rFonts w:ascii="Times New Roman" w:eastAsia="Times New Roman" w:hAnsi="Times New Roman" w:cs="Times New Roman"/>
          <w:bCs/>
          <w:color w:val="000000"/>
          <w:sz w:val="24"/>
          <w:szCs w:val="24"/>
          <w:lang w:eastAsia="en-IN"/>
        </w:rPr>
        <w:t>Arrival of Islam in India</w:t>
      </w:r>
      <w:r>
        <w:rPr>
          <w:rFonts w:ascii="Times New Roman" w:eastAsia="Times New Roman" w:hAnsi="Times New Roman" w:cs="Times New Roman"/>
          <w:bCs/>
          <w:color w:val="000000"/>
          <w:sz w:val="24"/>
          <w:szCs w:val="24"/>
          <w:lang w:eastAsia="en-IN"/>
        </w:rPr>
        <w:t>-</w:t>
      </w:r>
      <w:r w:rsidRPr="000C1F82">
        <w:rPr>
          <w:rFonts w:ascii="Times New Roman" w:eastAsia="Times New Roman" w:hAnsi="Times New Roman" w:cs="Times New Roman"/>
          <w:color w:val="000000"/>
          <w:sz w:val="24"/>
          <w:szCs w:val="24"/>
          <w:lang w:eastAsia="en-IN"/>
        </w:rPr>
        <w:t>Arab conquest of Sindh</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Struggle for power in Northern India &amp;establishment of</w:t>
      </w:r>
      <w:r>
        <w:rPr>
          <w:rFonts w:ascii="Times New Roman" w:eastAsia="Times New Roman" w:hAnsi="Times New Roman" w:cs="Times New Roman"/>
          <w:color w:val="000000"/>
          <w:sz w:val="24"/>
          <w:szCs w:val="24"/>
          <w:lang w:eastAsia="en-IN"/>
        </w:rPr>
        <w:t xml:space="preserve"> </w:t>
      </w:r>
      <w:r w:rsidRPr="000C1F82">
        <w:rPr>
          <w:rFonts w:ascii="Times New Roman" w:eastAsia="Times New Roman" w:hAnsi="Times New Roman" w:cs="Times New Roman"/>
          <w:color w:val="000000"/>
          <w:sz w:val="24"/>
          <w:szCs w:val="24"/>
          <w:lang w:eastAsia="en-IN"/>
        </w:rPr>
        <w:t>Sultanate.</w:t>
      </w:r>
    </w:p>
    <w:p w14:paraId="210F8628" w14:textId="77777777" w:rsidR="0032597B" w:rsidRDefault="0032597B" w:rsidP="0032597B">
      <w:pPr>
        <w:spacing w:after="0" w:line="240" w:lineRule="auto"/>
        <w:rPr>
          <w:rFonts w:ascii="Times New Roman" w:eastAsia="Times New Roman" w:hAnsi="Times New Roman" w:cs="Times New Roman"/>
          <w:bCs/>
          <w:color w:val="000000"/>
          <w:sz w:val="24"/>
          <w:szCs w:val="24"/>
          <w:lang w:eastAsia="en-IN"/>
        </w:rPr>
      </w:pPr>
    </w:p>
    <w:p w14:paraId="6B9A817F" w14:textId="77777777" w:rsidR="0032597B" w:rsidRPr="0032597B" w:rsidRDefault="0032597B" w:rsidP="0032597B">
      <w:pPr>
        <w:spacing w:after="0" w:line="240" w:lineRule="auto"/>
        <w:jc w:val="both"/>
        <w:rPr>
          <w:rFonts w:ascii="Times New Roman" w:eastAsia="Times New Roman" w:hAnsi="Times New Roman" w:cs="Times New Roman"/>
          <w:b/>
          <w:bCs/>
          <w:color w:val="000000"/>
          <w:sz w:val="24"/>
          <w:szCs w:val="24"/>
          <w:lang w:eastAsia="en-IN"/>
        </w:rPr>
      </w:pPr>
      <w:r w:rsidRPr="0032597B">
        <w:rPr>
          <w:rFonts w:ascii="Times New Roman" w:eastAsia="Times New Roman" w:hAnsi="Times New Roman" w:cs="Times New Roman"/>
          <w:b/>
          <w:bCs/>
          <w:color w:val="000000"/>
          <w:sz w:val="24"/>
          <w:szCs w:val="24"/>
          <w:lang w:eastAsia="en-IN"/>
        </w:rPr>
        <w:t xml:space="preserve">Semester - III </w:t>
      </w:r>
    </w:p>
    <w:p w14:paraId="2166E498"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History General Core Courses</w:t>
      </w:r>
    </w:p>
    <w:p w14:paraId="035C4DA6" w14:textId="77777777" w:rsid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Cs/>
          <w:color w:val="000000"/>
          <w:sz w:val="24"/>
          <w:szCs w:val="24"/>
          <w:lang w:eastAsia="en-IN"/>
        </w:rPr>
        <w:t>Paper – I C</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HISTORY OF INDIA FROM 1206-1707</w:t>
      </w:r>
    </w:p>
    <w:p w14:paraId="071B9626" w14:textId="77777777" w:rsidR="0032597B" w:rsidRPr="002661D2" w:rsidRDefault="0032597B" w:rsidP="0032597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485BF62A" w14:textId="77777777" w:rsidR="0032597B" w:rsidRPr="00DE6E7C" w:rsidRDefault="0032597B" w:rsidP="0032597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AFF723E" w14:textId="77777777" w:rsidR="0032597B" w:rsidRP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4CE64DB"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Unit-1-</w:t>
      </w:r>
      <w:r w:rsidRPr="0032597B">
        <w:rPr>
          <w:rFonts w:ascii="Times New Roman" w:eastAsia="Times New Roman" w:hAnsi="Times New Roman" w:cs="Times New Roman"/>
          <w:bCs/>
          <w:color w:val="000000"/>
          <w:sz w:val="24"/>
          <w:szCs w:val="24"/>
          <w:lang w:eastAsia="en-IN"/>
        </w:rPr>
        <w:t xml:space="preserve"> Political History of the Delhi Sultanate</w:t>
      </w:r>
    </w:p>
    <w:p w14:paraId="7CFFDF1A" w14:textId="77777777" w:rsidR="0032597B" w:rsidRP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Foundation, Expansion and Consolidation of the Delhi Sultanate—Ilbari Turks, Khaljis and the Tughlaqs</w:t>
      </w:r>
      <w:r>
        <w:rPr>
          <w:rFonts w:ascii="Times New Roman" w:eastAsia="Times New Roman" w:hAnsi="Times New Roman" w:cs="Times New Roman"/>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Nature of the State, nobility and the Ulema, Economic reforms</w:t>
      </w:r>
    </w:p>
    <w:p w14:paraId="7F1ED576"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Regional Political Formations</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Bengal Vijaynagar and the Bahamani Kingdoms</w:t>
      </w:r>
    </w:p>
    <w:p w14:paraId="5CF01B28" w14:textId="77777777"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Mughal ascendency till the time of Akbar (1605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Babar; Mughal- Afgan conflict, Akbar</w:t>
      </w:r>
      <w:r>
        <w:rPr>
          <w:rFonts w:ascii="Times New Roman" w:eastAsia="Times New Roman" w:hAnsi="Times New Roman" w:cs="Times New Roman"/>
          <w:color w:val="000000"/>
          <w:sz w:val="24"/>
          <w:szCs w:val="24"/>
          <w:lang w:eastAsia="en-IN"/>
        </w:rPr>
        <w:t>.</w:t>
      </w:r>
    </w:p>
    <w:p w14:paraId="024EC126" w14:textId="77777777" w:rsidR="0032597B" w:rsidRPr="00DE6E7C" w:rsidRDefault="0032597B" w:rsidP="0032597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22548CB3" w14:textId="77777777" w:rsidR="0032597B" w:rsidRDefault="0032597B" w:rsidP="0032597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20A663DB"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p>
    <w:p w14:paraId="2A519536"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Unit-4-</w:t>
      </w:r>
      <w:r w:rsidRPr="0032597B">
        <w:rPr>
          <w:rFonts w:ascii="Times New Roman" w:eastAsia="Times New Roman" w:hAnsi="Times New Roman" w:cs="Times New Roman"/>
          <w:bCs/>
          <w:color w:val="000000"/>
          <w:sz w:val="24"/>
          <w:szCs w:val="24"/>
          <w:lang w:eastAsia="en-IN"/>
        </w:rPr>
        <w:t xml:space="preserve"> Mughal Power in the post Akbar Era (1606-1707 CE)</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Mughal Empire from Jahangir to Aurangzeb</w:t>
      </w:r>
      <w:r>
        <w:rPr>
          <w:rFonts w:ascii="Times New Roman" w:eastAsia="Times New Roman" w:hAnsi="Times New Roman" w:cs="Times New Roman"/>
          <w:color w:val="000000"/>
          <w:sz w:val="24"/>
          <w:szCs w:val="24"/>
          <w:lang w:eastAsia="en-IN"/>
        </w:rPr>
        <w:t>.</w:t>
      </w:r>
    </w:p>
    <w:p w14:paraId="16D60B7E"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lastRenderedPageBreak/>
        <w:t>Unit-5</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Economy and Society</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revenue administration from iqta, jagi and mansabdari</w:t>
      </w:r>
      <w:r w:rsidRPr="0032597B">
        <w:rPr>
          <w:rFonts w:ascii="Times New Roman" w:eastAsia="Times New Roman" w:hAnsi="Times New Roman" w:cs="Times New Roman"/>
          <w:i/>
          <w:iCs/>
          <w:color w:val="000000"/>
          <w:sz w:val="24"/>
          <w:szCs w:val="24"/>
          <w:lang w:eastAsia="en-IN"/>
        </w:rPr>
        <w:t xml:space="preserve">. </w:t>
      </w:r>
      <w:r w:rsidRPr="0032597B">
        <w:rPr>
          <w:rFonts w:ascii="Times New Roman" w:eastAsia="Times New Roman" w:hAnsi="Times New Roman" w:cs="Times New Roman"/>
          <w:color w:val="000000"/>
          <w:sz w:val="24"/>
          <w:szCs w:val="24"/>
          <w:lang w:eastAsia="en-IN"/>
        </w:rPr>
        <w:t>Inland and oceanic trade</w:t>
      </w:r>
      <w:r>
        <w:rPr>
          <w:rFonts w:ascii="Times New Roman" w:eastAsia="Times New Roman" w:hAnsi="Times New Roman" w:cs="Times New Roman"/>
          <w:color w:val="000000"/>
          <w:sz w:val="24"/>
          <w:szCs w:val="24"/>
          <w:lang w:eastAsia="en-IN"/>
        </w:rPr>
        <w:t>.</w:t>
      </w:r>
    </w:p>
    <w:p w14:paraId="2C839034" w14:textId="77777777" w:rsidR="0032597B" w:rsidRPr="0032597B" w:rsidRDefault="0032597B" w:rsidP="0032597B">
      <w:pPr>
        <w:spacing w:after="0" w:line="240" w:lineRule="auto"/>
        <w:jc w:val="both"/>
        <w:rPr>
          <w:rFonts w:ascii="Times New Roman" w:eastAsia="Times New Roman" w:hAnsi="Times New Roman" w:cs="Times New Roman"/>
          <w:bCs/>
          <w:color w:val="000000"/>
          <w:sz w:val="24"/>
          <w:szCs w:val="24"/>
          <w:lang w:eastAsia="en-IN"/>
        </w:rPr>
      </w:pPr>
      <w:r w:rsidRPr="0032597B">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32597B">
        <w:rPr>
          <w:rFonts w:ascii="Times New Roman" w:eastAsia="Times New Roman" w:hAnsi="Times New Roman" w:cs="Times New Roman"/>
          <w:bCs/>
          <w:color w:val="000000"/>
          <w:sz w:val="24"/>
          <w:szCs w:val="24"/>
          <w:lang w:eastAsia="en-IN"/>
        </w:rPr>
        <w:t xml:space="preserve"> Religion, Art and Architecture</w:t>
      </w:r>
    </w:p>
    <w:p w14:paraId="4E3FF3E8" w14:textId="77777777" w:rsidR="0032597B" w:rsidRDefault="0032597B" w:rsidP="0032597B">
      <w:pPr>
        <w:spacing w:after="0" w:line="240" w:lineRule="auto"/>
        <w:jc w:val="both"/>
        <w:rPr>
          <w:rFonts w:ascii="Times New Roman" w:eastAsia="Times New Roman" w:hAnsi="Times New Roman" w:cs="Times New Roman"/>
          <w:color w:val="000000"/>
          <w:sz w:val="24"/>
          <w:szCs w:val="24"/>
          <w:lang w:eastAsia="en-IN"/>
        </w:rPr>
      </w:pPr>
      <w:r w:rsidRPr="0032597B">
        <w:rPr>
          <w:rFonts w:ascii="Times New Roman" w:eastAsia="Times New Roman" w:hAnsi="Times New Roman" w:cs="Times New Roman"/>
          <w:color w:val="000000"/>
          <w:sz w:val="24"/>
          <w:szCs w:val="24"/>
          <w:lang w:eastAsia="en-IN"/>
        </w:rPr>
        <w:t>Religion;-Sufism, and Bhakti movement Art---painting, sculpture and architecture literature—Persian and regional</w:t>
      </w:r>
      <w:r>
        <w:rPr>
          <w:rFonts w:ascii="Times New Roman" w:eastAsia="Times New Roman" w:hAnsi="Times New Roman" w:cs="Times New Roman"/>
          <w:color w:val="000000"/>
          <w:sz w:val="24"/>
          <w:szCs w:val="24"/>
          <w:lang w:eastAsia="en-IN"/>
        </w:rPr>
        <w:t>.</w:t>
      </w:r>
    </w:p>
    <w:p w14:paraId="067CDD08" w14:textId="77777777"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14:paraId="7F3835E6" w14:textId="77777777" w:rsidR="008E28B5" w:rsidRDefault="008E28B5" w:rsidP="0032597B">
      <w:pPr>
        <w:spacing w:after="0" w:line="240" w:lineRule="auto"/>
        <w:jc w:val="both"/>
        <w:rPr>
          <w:rFonts w:ascii="Times New Roman" w:eastAsia="Times New Roman" w:hAnsi="Times New Roman" w:cs="Times New Roman"/>
          <w:color w:val="000000"/>
          <w:sz w:val="24"/>
          <w:szCs w:val="24"/>
          <w:lang w:eastAsia="en-IN"/>
        </w:rPr>
      </w:pPr>
    </w:p>
    <w:p w14:paraId="2A78A906" w14:textId="77777777"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
          <w:bCs/>
          <w:color w:val="000000"/>
          <w:sz w:val="24"/>
          <w:szCs w:val="24"/>
          <w:lang w:eastAsia="en-IN"/>
        </w:rPr>
        <w:t>Semester - IV</w:t>
      </w:r>
      <w:r w:rsidRPr="008E28B5">
        <w:rPr>
          <w:rFonts w:ascii="Times New Roman" w:eastAsia="Times New Roman" w:hAnsi="Times New Roman" w:cs="Times New Roman"/>
          <w:bCs/>
          <w:color w:val="000000"/>
          <w:sz w:val="24"/>
          <w:szCs w:val="24"/>
          <w:lang w:eastAsia="en-IN"/>
        </w:rPr>
        <w:t xml:space="preserve"> </w:t>
      </w:r>
    </w:p>
    <w:p w14:paraId="71F91761" w14:textId="77777777" w:rsidR="008E28B5" w:rsidRP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History General Core Courses</w:t>
      </w:r>
    </w:p>
    <w:p w14:paraId="7C02DA06" w14:textId="77777777" w:rsidR="008E28B5" w:rsidRDefault="008E28B5" w:rsidP="008E28B5">
      <w:pPr>
        <w:spacing w:after="0" w:line="240" w:lineRule="auto"/>
        <w:jc w:val="both"/>
        <w:rPr>
          <w:rFonts w:ascii="Times New Roman" w:eastAsia="Times New Roman" w:hAnsi="Times New Roman" w:cs="Times New Roman"/>
          <w:bCs/>
          <w:color w:val="000000"/>
          <w:sz w:val="24"/>
          <w:szCs w:val="24"/>
          <w:lang w:eastAsia="en-IN"/>
        </w:rPr>
      </w:pPr>
      <w:r w:rsidRPr="008E28B5">
        <w:rPr>
          <w:rFonts w:ascii="Times New Roman" w:eastAsia="Times New Roman" w:hAnsi="Times New Roman" w:cs="Times New Roman"/>
          <w:bCs/>
          <w:color w:val="000000"/>
          <w:sz w:val="24"/>
          <w:szCs w:val="24"/>
          <w:lang w:eastAsia="en-IN"/>
        </w:rPr>
        <w:t>Paper – I D</w:t>
      </w:r>
      <w:r>
        <w:rPr>
          <w:rFonts w:ascii="Times New Roman" w:eastAsia="Times New Roman" w:hAnsi="Times New Roman" w:cs="Times New Roman"/>
          <w:bCs/>
          <w:color w:val="000000"/>
          <w:sz w:val="24"/>
          <w:szCs w:val="24"/>
          <w:lang w:eastAsia="en-IN"/>
        </w:rPr>
        <w:t xml:space="preserve"> </w:t>
      </w:r>
      <w:r w:rsidRPr="008E28B5">
        <w:rPr>
          <w:rFonts w:ascii="Times New Roman" w:eastAsia="Times New Roman" w:hAnsi="Times New Roman" w:cs="Times New Roman"/>
          <w:bCs/>
          <w:color w:val="000000"/>
          <w:sz w:val="24"/>
          <w:szCs w:val="24"/>
          <w:lang w:eastAsia="en-IN"/>
        </w:rPr>
        <w:t xml:space="preserve">HISTORY OF INDIA FROM 1707 </w:t>
      </w:r>
      <w:r w:rsidR="00D96382">
        <w:rPr>
          <w:rFonts w:ascii="Times New Roman" w:eastAsia="Times New Roman" w:hAnsi="Times New Roman" w:cs="Times New Roman"/>
          <w:bCs/>
          <w:color w:val="000000"/>
          <w:sz w:val="24"/>
          <w:szCs w:val="24"/>
          <w:lang w:eastAsia="en-IN"/>
        </w:rPr>
        <w:t>–</w:t>
      </w:r>
      <w:r w:rsidRPr="008E28B5">
        <w:rPr>
          <w:rFonts w:ascii="Times New Roman" w:eastAsia="Times New Roman" w:hAnsi="Times New Roman" w:cs="Times New Roman"/>
          <w:bCs/>
          <w:color w:val="000000"/>
          <w:sz w:val="24"/>
          <w:szCs w:val="24"/>
          <w:lang w:eastAsia="en-IN"/>
        </w:rPr>
        <w:t xml:space="preserve"> 1950</w:t>
      </w:r>
    </w:p>
    <w:p w14:paraId="147306B4" w14:textId="77777777" w:rsidR="00D96382" w:rsidRPr="002661D2" w:rsidRDefault="00D96382" w:rsidP="00D96382">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BD4D7DF" w14:textId="77777777" w:rsidR="00D96382" w:rsidRPr="00DE6E7C" w:rsidRDefault="00D96382" w:rsidP="00D9638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4F6A4D7E" w14:textId="77777777"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3C2BBF8D" w14:textId="77777777" w:rsidR="00D96382" w:rsidRPr="008E28B5" w:rsidRDefault="00D96382" w:rsidP="008E28B5">
      <w:pPr>
        <w:spacing w:after="0" w:line="240" w:lineRule="auto"/>
        <w:jc w:val="both"/>
        <w:rPr>
          <w:rFonts w:ascii="Times New Roman" w:eastAsia="Times New Roman" w:hAnsi="Times New Roman" w:cs="Times New Roman"/>
          <w:bCs/>
          <w:color w:val="000000"/>
          <w:sz w:val="24"/>
          <w:szCs w:val="24"/>
          <w:lang w:eastAsia="en-IN"/>
        </w:rPr>
      </w:pPr>
    </w:p>
    <w:p w14:paraId="756069D3"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008E28B5" w:rsidRPr="008E28B5">
        <w:rPr>
          <w:rFonts w:ascii="Times New Roman" w:eastAsia="Times New Roman" w:hAnsi="Times New Roman" w:cs="Times New Roman"/>
          <w:bCs/>
          <w:color w:val="000000"/>
          <w:sz w:val="24"/>
          <w:szCs w:val="24"/>
          <w:lang w:eastAsia="en-IN"/>
        </w:rPr>
        <w:t>Regional States and rise of the Company’s rule</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Bengal – Battle of Plassey, Buxar and Dewani Marathas and Anglo Maratha relation Mysore and Anglo Mysore relation</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Anglo Sikh relations</w:t>
      </w:r>
    </w:p>
    <w:p w14:paraId="0EC8A92F"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008E28B5" w:rsidRPr="008E28B5">
        <w:rPr>
          <w:rFonts w:ascii="Times New Roman" w:eastAsia="Times New Roman" w:hAnsi="Times New Roman" w:cs="Times New Roman"/>
          <w:bCs/>
          <w:color w:val="000000"/>
          <w:sz w:val="24"/>
          <w:szCs w:val="24"/>
          <w:lang w:eastAsia="en-IN"/>
        </w:rPr>
        <w:t>Land Settlements, peasant and Tribal revolts upto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Permanent settlement and Rayatwari</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Tribal and Peasant revolts- Wahabi, Fairazi and Santal</w:t>
      </w:r>
    </w:p>
    <w:p w14:paraId="430F2858" w14:textId="77777777" w:rsidR="008E28B5" w:rsidRDefault="00D96382" w:rsidP="008E28B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 xml:space="preserve">Unit-3- </w:t>
      </w:r>
      <w:r w:rsidR="008E28B5" w:rsidRPr="008E28B5">
        <w:rPr>
          <w:rFonts w:ascii="Times New Roman" w:eastAsia="Times New Roman" w:hAnsi="Times New Roman" w:cs="Times New Roman"/>
          <w:bCs/>
          <w:color w:val="000000"/>
          <w:sz w:val="24"/>
          <w:szCs w:val="24"/>
          <w:lang w:eastAsia="en-IN"/>
        </w:rPr>
        <w:t>Socio- Religious Reform Movements in the 19th Century</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Rammohan Roy, Young Bengal, Vidyasagar, Arya</w:t>
      </w:r>
      <w:r>
        <w:rPr>
          <w:rFonts w:ascii="Times New Roman" w:eastAsia="Times New Roman" w:hAnsi="Times New Roman" w:cs="Times New Roman"/>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Samaj, Growth of a new middle class</w:t>
      </w:r>
      <w:r>
        <w:rPr>
          <w:rFonts w:ascii="Times New Roman" w:eastAsia="Times New Roman" w:hAnsi="Times New Roman" w:cs="Times New Roman"/>
          <w:color w:val="000000"/>
          <w:sz w:val="24"/>
          <w:szCs w:val="24"/>
          <w:lang w:eastAsia="en-IN"/>
        </w:rPr>
        <w:t>.</w:t>
      </w:r>
    </w:p>
    <w:p w14:paraId="378BA19E" w14:textId="77777777" w:rsidR="00D96382" w:rsidRDefault="00D96382" w:rsidP="00D96382">
      <w:pPr>
        <w:jc w:val="center"/>
        <w:rPr>
          <w:rFonts w:ascii="Times New Roman" w:hAnsi="Times New Roman" w:cs="Times New Roman"/>
          <w:b/>
          <w:sz w:val="24"/>
          <w:szCs w:val="24"/>
        </w:rPr>
      </w:pPr>
    </w:p>
    <w:p w14:paraId="02C40896" w14:textId="77777777" w:rsidR="00D96382" w:rsidRPr="00DE6E7C" w:rsidRDefault="00D96382" w:rsidP="00D96382">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358A2255" w14:textId="77777777" w:rsidR="00D96382" w:rsidRDefault="00D96382" w:rsidP="00D9638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Arabindu Sardar,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F53E76F" w14:textId="77777777" w:rsidR="008E28B5" w:rsidRPr="00D96382" w:rsidRDefault="00D96382" w:rsidP="008E28B5">
      <w:pPr>
        <w:spacing w:after="0" w:line="240" w:lineRule="auto"/>
        <w:jc w:val="both"/>
        <w:rPr>
          <w:rFonts w:ascii="Times New Roman" w:eastAsia="Times New Roman" w:hAnsi="Times New Roman" w:cs="Times New Roman"/>
          <w:bCs/>
          <w:color w:val="000000"/>
          <w:sz w:val="24"/>
          <w:szCs w:val="24"/>
          <w:lang w:eastAsia="en-IN"/>
        </w:rPr>
      </w:pPr>
      <w:r w:rsidRPr="00D96382">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1857 and its aftermath</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Causes and nature of the 1857</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Age of associations and the birth of INC</w:t>
      </w:r>
    </w:p>
    <w:p w14:paraId="20E23B8F" w14:textId="77777777" w:rsidR="00D96382" w:rsidRPr="00D96382" w:rsidRDefault="00D96382" w:rsidP="008E28B5">
      <w:pPr>
        <w:spacing w:after="0" w:line="240" w:lineRule="auto"/>
        <w:jc w:val="both"/>
        <w:rPr>
          <w:rFonts w:ascii="Times New Roman" w:eastAsia="Times New Roman" w:hAnsi="Times New Roman" w:cs="Times New Roman"/>
          <w:color w:val="000000"/>
          <w:sz w:val="24"/>
          <w:szCs w:val="24"/>
          <w:lang w:eastAsia="en-IN"/>
        </w:rPr>
      </w:pPr>
      <w:r w:rsidRPr="00D96382">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Indian National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Moderates and Extremists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Bengal and the Swadeshi movement</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Rise of Gandhi in Indian politics and Gandhian movements. Leftist movements</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Subhash Chandra Bose and the INA</w:t>
      </w:r>
      <w:r>
        <w:rPr>
          <w:rFonts w:ascii="Times New Roman" w:eastAsia="Times New Roman" w:hAnsi="Times New Roman" w:cs="Times New Roman"/>
          <w:color w:val="000000"/>
          <w:sz w:val="24"/>
          <w:szCs w:val="24"/>
          <w:lang w:eastAsia="en-IN"/>
        </w:rPr>
        <w:t xml:space="preserve">.  </w:t>
      </w:r>
    </w:p>
    <w:p w14:paraId="22139333" w14:textId="77777777" w:rsidR="008E28B5" w:rsidRPr="00D96382" w:rsidRDefault="00D96382" w:rsidP="008E28B5">
      <w:pPr>
        <w:spacing w:after="0" w:line="240" w:lineRule="auto"/>
        <w:jc w:val="both"/>
        <w:rPr>
          <w:rFonts w:ascii="Times New Roman" w:eastAsia="Times New Roman" w:hAnsi="Times New Roman" w:cs="Times New Roman"/>
          <w:sz w:val="24"/>
          <w:szCs w:val="24"/>
          <w:lang w:eastAsia="en-IN"/>
        </w:rPr>
      </w:pPr>
      <w:r w:rsidRPr="00D96382">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008E28B5" w:rsidRPr="008E28B5">
        <w:rPr>
          <w:rFonts w:ascii="Times New Roman" w:eastAsia="Times New Roman" w:hAnsi="Times New Roman" w:cs="Times New Roman"/>
          <w:bCs/>
          <w:color w:val="000000"/>
          <w:sz w:val="24"/>
          <w:szCs w:val="24"/>
          <w:lang w:eastAsia="en-IN"/>
        </w:rPr>
        <w:t xml:space="preserve">Partition </w:t>
      </w:r>
      <w:r w:rsidRPr="008E28B5">
        <w:rPr>
          <w:rFonts w:ascii="Times New Roman" w:eastAsia="Times New Roman" w:hAnsi="Times New Roman" w:cs="Times New Roman"/>
          <w:bCs/>
          <w:color w:val="000000"/>
          <w:sz w:val="24"/>
          <w:szCs w:val="24"/>
          <w:lang w:eastAsia="en-IN"/>
        </w:rPr>
        <w:t>of</w:t>
      </w:r>
      <w:r w:rsidR="008E28B5" w:rsidRPr="008E28B5">
        <w:rPr>
          <w:rFonts w:ascii="Times New Roman" w:eastAsia="Times New Roman" w:hAnsi="Times New Roman" w:cs="Times New Roman"/>
          <w:bCs/>
          <w:color w:val="000000"/>
          <w:sz w:val="24"/>
          <w:szCs w:val="24"/>
          <w:lang w:eastAsia="en-IN"/>
        </w:rPr>
        <w:t xml:space="preserve"> India and the establishment of Indian Republic</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 xml:space="preserve">Government </w:t>
      </w:r>
      <w:r w:rsidRPr="008E28B5">
        <w:rPr>
          <w:rFonts w:ascii="Times New Roman" w:eastAsia="Times New Roman" w:hAnsi="Times New Roman" w:cs="Times New Roman"/>
          <w:color w:val="000000"/>
          <w:sz w:val="24"/>
          <w:szCs w:val="24"/>
          <w:lang w:eastAsia="en-IN"/>
        </w:rPr>
        <w:t>of</w:t>
      </w:r>
      <w:r w:rsidR="008E28B5" w:rsidRPr="008E28B5">
        <w:rPr>
          <w:rFonts w:ascii="Times New Roman" w:eastAsia="Times New Roman" w:hAnsi="Times New Roman" w:cs="Times New Roman"/>
          <w:color w:val="000000"/>
          <w:sz w:val="24"/>
          <w:szCs w:val="24"/>
          <w:lang w:eastAsia="en-IN"/>
        </w:rPr>
        <w:t xml:space="preserve"> India Act 1935</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Cripps Mission, Wavell Plan, Cabinet Mission Communal Politics</w:t>
      </w:r>
      <w:r>
        <w:rPr>
          <w:rFonts w:ascii="Times New Roman" w:eastAsia="Times New Roman" w:hAnsi="Times New Roman" w:cs="Times New Roman"/>
          <w:sz w:val="24"/>
          <w:szCs w:val="24"/>
          <w:lang w:eastAsia="en-IN"/>
        </w:rPr>
        <w:t xml:space="preserve"> </w:t>
      </w:r>
      <w:r w:rsidR="008E28B5" w:rsidRPr="008E28B5">
        <w:rPr>
          <w:rFonts w:ascii="Times New Roman" w:eastAsia="Times New Roman" w:hAnsi="Times New Roman" w:cs="Times New Roman"/>
          <w:color w:val="000000"/>
          <w:sz w:val="24"/>
          <w:szCs w:val="24"/>
          <w:lang w:eastAsia="en-IN"/>
        </w:rPr>
        <w:t>Partition of India</w:t>
      </w:r>
    </w:p>
    <w:p w14:paraId="6402D27C" w14:textId="77777777" w:rsidR="008E28B5" w:rsidRDefault="008E28B5" w:rsidP="008E28B5">
      <w:pPr>
        <w:spacing w:after="0" w:line="240" w:lineRule="auto"/>
        <w:jc w:val="both"/>
        <w:rPr>
          <w:rFonts w:ascii="Times New Roman" w:eastAsia="Times New Roman" w:hAnsi="Times New Roman" w:cs="Times New Roman"/>
          <w:color w:val="000000"/>
          <w:sz w:val="24"/>
          <w:szCs w:val="24"/>
          <w:lang w:eastAsia="en-IN"/>
        </w:rPr>
      </w:pPr>
      <w:r w:rsidRPr="008E28B5">
        <w:rPr>
          <w:rFonts w:ascii="Times New Roman" w:eastAsia="Times New Roman" w:hAnsi="Times New Roman" w:cs="Times New Roman"/>
          <w:color w:val="000000"/>
          <w:sz w:val="24"/>
          <w:szCs w:val="24"/>
          <w:lang w:eastAsia="en-IN"/>
        </w:rPr>
        <w:t>Constituent Assembly and the birth of the Republic</w:t>
      </w:r>
      <w:r w:rsidR="00FF2D98">
        <w:rPr>
          <w:rFonts w:ascii="Times New Roman" w:eastAsia="Times New Roman" w:hAnsi="Times New Roman" w:cs="Times New Roman"/>
          <w:color w:val="000000"/>
          <w:sz w:val="24"/>
          <w:szCs w:val="24"/>
          <w:lang w:eastAsia="en-IN"/>
        </w:rPr>
        <w:t>.</w:t>
      </w:r>
    </w:p>
    <w:p w14:paraId="5B51B969" w14:textId="77777777" w:rsidR="00FF2D98" w:rsidRDefault="00FF2D98" w:rsidP="008E28B5">
      <w:pPr>
        <w:spacing w:after="0" w:line="240" w:lineRule="auto"/>
        <w:jc w:val="both"/>
        <w:rPr>
          <w:rFonts w:ascii="Times New Roman" w:eastAsia="Times New Roman" w:hAnsi="Times New Roman" w:cs="Times New Roman"/>
          <w:color w:val="000000"/>
          <w:sz w:val="24"/>
          <w:szCs w:val="24"/>
          <w:lang w:eastAsia="en-IN"/>
        </w:rPr>
      </w:pPr>
    </w:p>
    <w:p w14:paraId="6942CD3B" w14:textId="77777777"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F2D98">
        <w:rPr>
          <w:rFonts w:ascii="Times New Roman" w:eastAsia="Times New Roman" w:hAnsi="Times New Roman" w:cs="Times New Roman"/>
          <w:b/>
          <w:bCs/>
          <w:color w:val="000000"/>
          <w:sz w:val="24"/>
          <w:szCs w:val="24"/>
          <w:lang w:eastAsia="en-IN"/>
        </w:rPr>
        <w:t>V</w:t>
      </w:r>
      <w:r w:rsidRPr="00FF2D98">
        <w:rPr>
          <w:rFonts w:ascii="Times New Roman" w:eastAsia="Times New Roman" w:hAnsi="Times New Roman" w:cs="Times New Roman"/>
          <w:bCs/>
          <w:color w:val="000000"/>
          <w:sz w:val="24"/>
          <w:szCs w:val="24"/>
          <w:lang w:eastAsia="en-IN"/>
        </w:rPr>
        <w:t xml:space="preserve"> </w:t>
      </w:r>
    </w:p>
    <w:p w14:paraId="42C83357"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BA General</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(Discipline Specific Elective)</w:t>
      </w:r>
    </w:p>
    <w:p w14:paraId="15666175"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Cs/>
          <w:color w:val="000000"/>
          <w:sz w:val="24"/>
          <w:szCs w:val="24"/>
          <w:lang w:eastAsia="en-IN"/>
        </w:rPr>
        <w:t>Paper –I A</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SOME ASPECTS OF SOCIETY &amp; ECONOMY OF MODERN EUROPE: 15-18 CENTURY</w:t>
      </w:r>
    </w:p>
    <w:p w14:paraId="13B5789C" w14:textId="77777777" w:rsidR="00FF2D98" w:rsidRPr="002661D2" w:rsidRDefault="00FF2D98" w:rsidP="00FF2D9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33E0A781" w14:textId="77777777" w:rsidR="00FF2D98" w:rsidRPr="00DE6E7C" w:rsidRDefault="00FF2D98" w:rsidP="00FF2D9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4C86C77F"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w:t>
      </w:r>
      <w:r w:rsidR="00FD51D8">
        <w:rPr>
          <w:rFonts w:ascii="Times New Roman" w:eastAsia="Times New Roman" w:hAnsi="Times New Roman" w:cs="Times New Roman"/>
          <w:bCs/>
          <w:color w:val="000000"/>
          <w:sz w:val="24"/>
          <w:szCs w:val="24"/>
          <w:lang w:eastAsia="en-IN"/>
        </w:rPr>
        <w:t>Manab Ghosh</w:t>
      </w:r>
    </w:p>
    <w:p w14:paraId="69A01F7D"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Political and Economic Structure of the Feudal Era</w:t>
      </w:r>
    </w:p>
    <w:p w14:paraId="3EE4DBC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Feudalism</w:t>
      </w:r>
    </w:p>
    <w:p w14:paraId="6CCFFAD7"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lastRenderedPageBreak/>
        <w:t>b. Nature of Feudal Society; Regional Variation</w:t>
      </w:r>
    </w:p>
    <w:p w14:paraId="01D707FD"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Crisis in Feudalism ; Transition debate</w:t>
      </w:r>
    </w:p>
    <w:p w14:paraId="315A2E62"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b/>
          <w:color w:val="000000"/>
          <w:sz w:val="24"/>
          <w:szCs w:val="24"/>
          <w:lang w:eastAsia="en-IN"/>
        </w:rPr>
        <w:t>Unit-2-</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 xml:space="preserve"> Renaissance</w:t>
      </w:r>
      <w:r>
        <w:rPr>
          <w:rFonts w:ascii="Times New Roman" w:eastAsia="Times New Roman" w:hAnsi="Times New Roman" w:cs="Times New Roman"/>
          <w:bCs/>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&amp; the Rise of Modern Europe</w:t>
      </w:r>
    </w:p>
    <w:p w14:paraId="6BB2254A"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Reason</w:t>
      </w:r>
    </w:p>
    <w:p w14:paraId="2C4D87DD"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Renaissance humanism; rediscovery of Classics</w:t>
      </w:r>
    </w:p>
    <w:p w14:paraId="3561E60E"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Italian Renaissance and its Impact</w:t>
      </w:r>
    </w:p>
    <w:p w14:paraId="07C3667B"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Reformation</w:t>
      </w:r>
    </w:p>
    <w:p w14:paraId="6E3F236B"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Background, nature and impact</w:t>
      </w:r>
    </w:p>
    <w:p w14:paraId="073EBC8E"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Martin Luther &amp; Protestant Reformation</w:t>
      </w:r>
    </w:p>
    <w:p w14:paraId="0CD450A8"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Reformation Movements and European States</w:t>
      </w:r>
    </w:p>
    <w:p w14:paraId="4826F1EE" w14:textId="77777777" w:rsidR="00FF2D98" w:rsidRDefault="00FF2D98" w:rsidP="00FF2D98">
      <w:pPr>
        <w:spacing w:after="0" w:line="240" w:lineRule="auto"/>
        <w:rPr>
          <w:rFonts w:ascii="Times New Roman" w:eastAsia="Times New Roman" w:hAnsi="Times New Roman" w:cs="Times New Roman"/>
          <w:color w:val="000000"/>
          <w:sz w:val="24"/>
          <w:szCs w:val="24"/>
          <w:lang w:eastAsia="en-IN"/>
        </w:rPr>
      </w:pPr>
    </w:p>
    <w:p w14:paraId="191C1A72" w14:textId="77777777" w:rsidR="00FF2D98" w:rsidRPr="00DE6E7C" w:rsidRDefault="00FF2D98" w:rsidP="00FF2D9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62F38DD" w14:textId="77777777" w:rsid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14:paraId="3CA571FE"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p>
    <w:p w14:paraId="3212F2D8"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European Economy in the 16th Century</w:t>
      </w:r>
    </w:p>
    <w:p w14:paraId="1BFB0C9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Economic expansion of Europe in the 16th Century</w:t>
      </w:r>
    </w:p>
    <w:p w14:paraId="091E67E1"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The rise of new marchants</w:t>
      </w:r>
    </w:p>
    <w:p w14:paraId="6E83DB9B"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Price revolution &amp; Agriculture Revolution</w:t>
      </w:r>
    </w:p>
    <w:p w14:paraId="538CC457"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Science &amp; Technology</w:t>
      </w:r>
    </w:p>
    <w:p w14:paraId="5A55215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Origins of the Modern science</w:t>
      </w:r>
    </w:p>
    <w:p w14:paraId="0EECB10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Scientific Revolution</w:t>
      </w:r>
    </w:p>
    <w:p w14:paraId="294FB8F3"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Origins of Enlightenmen</w:t>
      </w:r>
    </w:p>
    <w:p w14:paraId="72771B97" w14:textId="77777777" w:rsidR="00FF2D98" w:rsidRPr="00FF2D98" w:rsidRDefault="00FF2D98" w:rsidP="00FF2D98">
      <w:pPr>
        <w:spacing w:after="0" w:line="240" w:lineRule="auto"/>
        <w:rPr>
          <w:rFonts w:ascii="Times New Roman" w:eastAsia="Times New Roman" w:hAnsi="Times New Roman" w:cs="Times New Roman"/>
          <w:bCs/>
          <w:color w:val="000000"/>
          <w:sz w:val="24"/>
          <w:szCs w:val="24"/>
          <w:lang w:eastAsia="en-IN"/>
        </w:rPr>
      </w:pPr>
      <w:r w:rsidRPr="00FF2D98">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FF2D98">
        <w:rPr>
          <w:rFonts w:ascii="Times New Roman" w:eastAsia="Times New Roman" w:hAnsi="Times New Roman" w:cs="Times New Roman"/>
          <w:bCs/>
          <w:color w:val="000000"/>
          <w:sz w:val="24"/>
          <w:szCs w:val="24"/>
          <w:lang w:eastAsia="en-IN"/>
        </w:rPr>
        <w:t>Transition from Feudalism to Capitalism</w:t>
      </w:r>
    </w:p>
    <w:p w14:paraId="5E6A5D79"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a. Transition to Capitalism and its debates.</w:t>
      </w:r>
    </w:p>
    <w:p w14:paraId="3190E145" w14:textId="77777777" w:rsidR="00FF2D98" w:rsidRPr="00FF2D98" w:rsidRDefault="00FF2D98" w:rsidP="00FF2D98">
      <w:pPr>
        <w:spacing w:after="0" w:line="240" w:lineRule="auto"/>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b. Nature of the Capitalism</w:t>
      </w:r>
    </w:p>
    <w:p w14:paraId="1E1EE6A4" w14:textId="77777777" w:rsidR="00FF2D98" w:rsidRDefault="00FF2D98" w:rsidP="00FF2D98">
      <w:pPr>
        <w:spacing w:after="0" w:line="240" w:lineRule="auto"/>
        <w:jc w:val="both"/>
        <w:rPr>
          <w:rFonts w:ascii="Times New Roman" w:eastAsia="Times New Roman" w:hAnsi="Times New Roman" w:cs="Times New Roman"/>
          <w:color w:val="000000"/>
          <w:sz w:val="24"/>
          <w:szCs w:val="24"/>
          <w:lang w:eastAsia="en-IN"/>
        </w:rPr>
      </w:pPr>
      <w:r w:rsidRPr="00FF2D98">
        <w:rPr>
          <w:rFonts w:ascii="Times New Roman" w:eastAsia="Times New Roman" w:hAnsi="Times New Roman" w:cs="Times New Roman"/>
          <w:color w:val="000000"/>
          <w:sz w:val="24"/>
          <w:szCs w:val="24"/>
          <w:lang w:eastAsia="en-IN"/>
        </w:rPr>
        <w:t>c. Industrial Revolution in England</w:t>
      </w:r>
    </w:p>
    <w:p w14:paraId="2282DB80" w14:textId="77777777" w:rsidR="002F0E21" w:rsidRDefault="002F0E21" w:rsidP="00FF2D98">
      <w:pPr>
        <w:spacing w:after="0" w:line="240" w:lineRule="auto"/>
        <w:jc w:val="both"/>
        <w:rPr>
          <w:rFonts w:ascii="Times New Roman" w:eastAsia="Times New Roman" w:hAnsi="Times New Roman" w:cs="Times New Roman"/>
          <w:color w:val="000000"/>
          <w:sz w:val="24"/>
          <w:szCs w:val="24"/>
          <w:lang w:eastAsia="en-IN"/>
        </w:rPr>
      </w:pPr>
    </w:p>
    <w:p w14:paraId="112B80A4" w14:textId="77777777" w:rsid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
          <w:bCs/>
          <w:color w:val="000000"/>
          <w:sz w:val="24"/>
          <w:szCs w:val="24"/>
          <w:lang w:eastAsia="en-IN"/>
        </w:rPr>
        <w:t>Semester VI</w:t>
      </w:r>
      <w:r w:rsidRPr="002F0E21">
        <w:rPr>
          <w:rFonts w:ascii="Times New Roman" w:eastAsia="Times New Roman" w:hAnsi="Times New Roman" w:cs="Times New Roman"/>
          <w:bCs/>
          <w:color w:val="000000"/>
          <w:sz w:val="24"/>
          <w:szCs w:val="24"/>
          <w:lang w:eastAsia="en-IN"/>
        </w:rPr>
        <w:t xml:space="preserve"> </w:t>
      </w:r>
    </w:p>
    <w:p w14:paraId="4CF2BD76" w14:textId="77777777"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BA General</w:t>
      </w:r>
      <w:r w:rsidR="00FD51D8">
        <w:rPr>
          <w:rFonts w:ascii="Times New Roman" w:eastAsia="Times New Roman" w:hAnsi="Times New Roman" w:cs="Times New Roman"/>
          <w:bCs/>
          <w:color w:val="000000"/>
          <w:sz w:val="24"/>
          <w:szCs w:val="24"/>
          <w:lang w:eastAsia="en-IN"/>
        </w:rPr>
        <w:t xml:space="preserve"> </w:t>
      </w:r>
      <w:r w:rsidR="00FD51D8" w:rsidRPr="002F0E21">
        <w:rPr>
          <w:rFonts w:ascii="Times New Roman" w:eastAsia="Times New Roman" w:hAnsi="Times New Roman" w:cs="Times New Roman"/>
          <w:bCs/>
          <w:color w:val="000000"/>
          <w:sz w:val="24"/>
          <w:szCs w:val="24"/>
          <w:lang w:eastAsia="en-IN"/>
        </w:rPr>
        <w:t>(Discipline Specific Elective)</w:t>
      </w:r>
    </w:p>
    <w:p w14:paraId="175B4650" w14:textId="77777777" w:rsidR="002F0E21" w:rsidRPr="002F0E21" w:rsidRDefault="002F0E21" w:rsidP="002F0E21">
      <w:pPr>
        <w:spacing w:after="0" w:line="240" w:lineRule="auto"/>
        <w:jc w:val="both"/>
        <w:rPr>
          <w:rFonts w:ascii="Times New Roman" w:eastAsia="Times New Roman" w:hAnsi="Times New Roman" w:cs="Times New Roman"/>
          <w:bCs/>
          <w:color w:val="000000"/>
          <w:sz w:val="24"/>
          <w:szCs w:val="24"/>
          <w:lang w:eastAsia="en-IN"/>
        </w:rPr>
      </w:pPr>
      <w:r w:rsidRPr="002F0E21">
        <w:rPr>
          <w:rFonts w:ascii="Times New Roman" w:eastAsia="Times New Roman" w:hAnsi="Times New Roman" w:cs="Times New Roman"/>
          <w:bCs/>
          <w:color w:val="000000"/>
          <w:sz w:val="24"/>
          <w:szCs w:val="24"/>
          <w:lang w:eastAsia="en-IN"/>
        </w:rPr>
        <w:t>Paper –I B SOME ASPECTS OF EUROPEAN HISTORY (1789-1945)</w:t>
      </w:r>
    </w:p>
    <w:p w14:paraId="23A53ADD" w14:textId="77777777" w:rsidR="00FD51D8" w:rsidRPr="002661D2" w:rsidRDefault="00FD51D8" w:rsidP="00FD51D8">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4CFF4EC" w14:textId="77777777" w:rsidR="00FD51D8" w:rsidRPr="00DE6E7C" w:rsidRDefault="00FD51D8" w:rsidP="00FD51D8">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08F3C3E6" w14:textId="77777777" w:rsidR="00FD51D8" w:rsidRPr="00FF2D9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14:paraId="0AAF10F2" w14:textId="77777777"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14:paraId="7929C4D7" w14:textId="77777777" w:rsidR="00FD51D8" w:rsidRDefault="00FD51D8" w:rsidP="002F0E21">
      <w:pPr>
        <w:spacing w:after="0" w:line="240" w:lineRule="auto"/>
        <w:jc w:val="both"/>
        <w:rPr>
          <w:rFonts w:ascii="Times New Roman" w:eastAsia="Times New Roman" w:hAnsi="Times New Roman" w:cs="Times New Roman"/>
          <w:color w:val="000000"/>
          <w:sz w:val="24"/>
          <w:szCs w:val="24"/>
          <w:lang w:eastAsia="en-IN"/>
        </w:rPr>
      </w:pPr>
    </w:p>
    <w:p w14:paraId="52715D65"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Unit-1- </w:t>
      </w:r>
      <w:r w:rsidR="002F0E21" w:rsidRPr="002F0E21">
        <w:rPr>
          <w:rFonts w:ascii="Times New Roman" w:eastAsia="Times New Roman" w:hAnsi="Times New Roman" w:cs="Times New Roman"/>
          <w:bCs/>
          <w:color w:val="000000"/>
          <w:sz w:val="24"/>
          <w:szCs w:val="24"/>
          <w:lang w:eastAsia="en-IN"/>
        </w:rPr>
        <w:t>The French Revolution</w:t>
      </w:r>
    </w:p>
    <w:p w14:paraId="6218DE1B"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a) France before 1789; Socio- Economic and Political background; Birth of new ideas Philosophers and Physiocrats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5"/>
        <w:gridCol w:w="7185"/>
      </w:tblGrid>
      <w:tr w:rsidR="002F0E21" w:rsidRPr="002F0E21" w14:paraId="03DA19D8" w14:textId="77777777" w:rsidTr="002F0E21">
        <w:tc>
          <w:tcPr>
            <w:tcW w:w="375" w:type="dxa"/>
            <w:tcBorders>
              <w:top w:val="nil"/>
              <w:left w:val="nil"/>
              <w:bottom w:val="nil"/>
              <w:right w:val="nil"/>
            </w:tcBorders>
            <w:vAlign w:val="center"/>
            <w:hideMark/>
          </w:tcPr>
          <w:p w14:paraId="6F0D99A8"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p>
        </w:tc>
        <w:tc>
          <w:tcPr>
            <w:tcW w:w="7185" w:type="dxa"/>
            <w:tcBorders>
              <w:top w:val="nil"/>
              <w:left w:val="nil"/>
              <w:bottom w:val="nil"/>
              <w:right w:val="nil"/>
            </w:tcBorders>
            <w:vAlign w:val="center"/>
            <w:hideMark/>
          </w:tcPr>
          <w:p w14:paraId="77CCB8CA" w14:textId="77777777" w:rsidR="002F0E21" w:rsidRPr="002F0E21" w:rsidRDefault="002F0E21" w:rsidP="002F0E21">
            <w:pPr>
              <w:spacing w:after="0" w:line="240" w:lineRule="auto"/>
              <w:jc w:val="both"/>
              <w:rPr>
                <w:rFonts w:ascii="Times New Roman" w:eastAsia="Times New Roman" w:hAnsi="Times New Roman" w:cs="Times New Roman"/>
                <w:sz w:val="24"/>
                <w:szCs w:val="24"/>
                <w:lang w:eastAsia="en-IN"/>
              </w:rPr>
            </w:pPr>
            <w:r w:rsidRPr="002F0E21">
              <w:rPr>
                <w:rFonts w:ascii="Times New Roman" w:eastAsia="Times New Roman" w:hAnsi="Times New Roman" w:cs="Times New Roman"/>
                <w:color w:val="000000"/>
                <w:sz w:val="24"/>
                <w:szCs w:val="24"/>
                <w:lang w:eastAsia="en-IN"/>
              </w:rPr>
              <w:t>b) Progress of the Revolution; The Con</w:t>
            </w:r>
            <w:r w:rsidR="00FD51D8">
              <w:rPr>
                <w:rFonts w:ascii="Times New Roman" w:eastAsia="Times New Roman" w:hAnsi="Times New Roman" w:cs="Times New Roman"/>
                <w:color w:val="000000"/>
                <w:sz w:val="24"/>
                <w:szCs w:val="24"/>
                <w:lang w:eastAsia="en-IN"/>
              </w:rPr>
              <w:t xml:space="preserve">stituent Assembly; The reign of </w:t>
            </w:r>
            <w:r w:rsidRPr="002F0E21">
              <w:rPr>
                <w:rFonts w:ascii="Times New Roman" w:eastAsia="Times New Roman" w:hAnsi="Times New Roman" w:cs="Times New Roman"/>
                <w:color w:val="000000"/>
                <w:sz w:val="24"/>
                <w:szCs w:val="24"/>
                <w:lang w:eastAsia="en-IN"/>
              </w:rPr>
              <w:t>Terrorc) Impact of French Revolution on Europe</w:t>
            </w:r>
          </w:p>
        </w:tc>
      </w:tr>
    </w:tbl>
    <w:p w14:paraId="611E1BB4"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 xml:space="preserve">Unit-2- </w:t>
      </w:r>
      <w:r w:rsidR="002F0E21" w:rsidRPr="002F0E21">
        <w:rPr>
          <w:rFonts w:ascii="Times New Roman" w:eastAsia="Times New Roman" w:hAnsi="Times New Roman" w:cs="Times New Roman"/>
          <w:bCs/>
          <w:color w:val="000000"/>
          <w:sz w:val="24"/>
          <w:szCs w:val="24"/>
          <w:lang w:eastAsia="en-IN"/>
        </w:rPr>
        <w:t>Napoleon Bonaparte and aftermath</w:t>
      </w:r>
    </w:p>
    <w:p w14:paraId="5B19B6FC"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Rise of Napoleon</w:t>
      </w:r>
    </w:p>
    <w:p w14:paraId="048DBF49"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Napoleonic reforms; Napoleon and Europe; Fall of Napoleon,</w:t>
      </w:r>
    </w:p>
    <w:p w14:paraId="4CF00FE9"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Vienna Congress; The concert of Europe; Metternich system</w:t>
      </w:r>
    </w:p>
    <w:p w14:paraId="309F46EC" w14:textId="77777777" w:rsidR="00016AFF" w:rsidRDefault="00FD51D8" w:rsidP="00FD51D8">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Cs/>
          <w:color w:val="000000"/>
          <w:sz w:val="24"/>
          <w:szCs w:val="24"/>
          <w:lang w:eastAsia="en-IN"/>
        </w:rPr>
        <w:t>Unit-3-</w:t>
      </w:r>
      <w:r w:rsidR="002F0E21" w:rsidRPr="002F0E21">
        <w:rPr>
          <w:rFonts w:ascii="Times New Roman" w:eastAsia="Times New Roman" w:hAnsi="Times New Roman" w:cs="Times New Roman"/>
          <w:bCs/>
          <w:color w:val="000000"/>
          <w:sz w:val="24"/>
          <w:szCs w:val="24"/>
          <w:lang w:eastAsia="en-IN"/>
        </w:rPr>
        <w:t>The revolutions of 1830 and 1848</w:t>
      </w:r>
      <w:r w:rsidR="00016AFF">
        <w:rPr>
          <w:rFonts w:ascii="Times New Roman" w:eastAsia="Times New Roman" w:hAnsi="Times New Roman" w:cs="Times New Roman"/>
          <w:bCs/>
          <w:color w:val="000000"/>
          <w:sz w:val="24"/>
          <w:szCs w:val="24"/>
          <w:lang w:eastAsia="en-IN"/>
        </w:rPr>
        <w:t xml:space="preserve"> </w:t>
      </w:r>
      <w:r w:rsidR="002F0E21" w:rsidRPr="00FD51D8">
        <w:rPr>
          <w:rFonts w:ascii="Times New Roman" w:eastAsia="Times New Roman" w:hAnsi="Times New Roman" w:cs="Times New Roman"/>
          <w:color w:val="000000"/>
          <w:sz w:val="24"/>
          <w:szCs w:val="24"/>
          <w:lang w:eastAsia="en-IN"/>
        </w:rPr>
        <w:t xml:space="preserve">The Democratic and Nationalist Aspirations of Europe </w:t>
      </w:r>
    </w:p>
    <w:p w14:paraId="69708713" w14:textId="77777777" w:rsidR="002F0E21" w:rsidRDefault="002F0E21" w:rsidP="00FD51D8">
      <w:pPr>
        <w:spacing w:after="0" w:line="240" w:lineRule="auto"/>
        <w:jc w:val="both"/>
        <w:rPr>
          <w:rFonts w:ascii="Times New Roman" w:eastAsia="Times New Roman" w:hAnsi="Times New Roman" w:cs="Times New Roman"/>
          <w:color w:val="000000"/>
          <w:sz w:val="24"/>
          <w:szCs w:val="24"/>
          <w:lang w:eastAsia="en-IN"/>
        </w:rPr>
      </w:pPr>
      <w:r w:rsidRPr="00FD51D8">
        <w:rPr>
          <w:rFonts w:ascii="Times New Roman" w:eastAsia="Times New Roman" w:hAnsi="Times New Roman" w:cs="Times New Roman"/>
          <w:color w:val="000000"/>
          <w:sz w:val="24"/>
          <w:szCs w:val="24"/>
          <w:lang w:eastAsia="en-IN"/>
        </w:rPr>
        <w:t>b) Causes, and Impact of July Revolution of 1830 c) The February revolution of 1848-50.</w:t>
      </w:r>
    </w:p>
    <w:p w14:paraId="1CFADEB6" w14:textId="77777777" w:rsidR="00FD51D8" w:rsidRPr="00DE6E7C" w:rsidRDefault="00FD51D8" w:rsidP="00FD51D8">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5F3EBACA" w14:textId="77777777" w:rsidR="00FD51D8" w:rsidRDefault="00FD51D8" w:rsidP="00FD51D8">
      <w:pPr>
        <w:spacing w:after="0" w:line="240" w:lineRule="auto"/>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lastRenderedPageBreak/>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Arabindu Sardar, Manab Ghosh</w:t>
      </w:r>
    </w:p>
    <w:p w14:paraId="0490CCF3" w14:textId="77777777" w:rsidR="00FD51D8" w:rsidRPr="00FD51D8" w:rsidRDefault="00FD51D8" w:rsidP="00FD51D8">
      <w:pPr>
        <w:spacing w:after="0" w:line="240" w:lineRule="auto"/>
        <w:jc w:val="both"/>
        <w:rPr>
          <w:rFonts w:ascii="Times New Roman" w:eastAsia="Times New Roman" w:hAnsi="Times New Roman" w:cs="Times New Roman"/>
          <w:color w:val="000000"/>
          <w:sz w:val="24"/>
          <w:szCs w:val="24"/>
          <w:lang w:eastAsia="en-IN"/>
        </w:rPr>
      </w:pPr>
    </w:p>
    <w:p w14:paraId="42133987"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color w:val="000000"/>
          <w:sz w:val="24"/>
          <w:szCs w:val="24"/>
          <w:lang w:eastAsia="en-IN"/>
        </w:rPr>
        <w:t>Unit-4</w:t>
      </w:r>
      <w:r>
        <w:rPr>
          <w:rFonts w:ascii="Times New Roman" w:eastAsia="Times New Roman" w:hAnsi="Times New Roman" w:cs="Times New Roman"/>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Age of Nationalism</w:t>
      </w:r>
    </w:p>
    <w:p w14:paraId="7692D32C"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The Cremean War; The Eastern Question; Turkey; Russia’s ambition in the Balkans</w:t>
      </w:r>
    </w:p>
    <w:p w14:paraId="79BC24BC"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 The second Empire in France and Louis Napoleon</w:t>
      </w:r>
    </w:p>
    <w:p w14:paraId="41DA33E9"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Unification of Italy &amp; Germany</w:t>
      </w:r>
    </w:p>
    <w:p w14:paraId="6B0655F9"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2F0E21" w:rsidRPr="002F0E21">
        <w:rPr>
          <w:rFonts w:ascii="Times New Roman" w:eastAsia="Times New Roman" w:hAnsi="Times New Roman" w:cs="Times New Roman"/>
          <w:bCs/>
          <w:color w:val="000000"/>
          <w:sz w:val="24"/>
          <w:szCs w:val="24"/>
          <w:lang w:eastAsia="en-IN"/>
        </w:rPr>
        <w:t>Europe between 1914-1939</w:t>
      </w:r>
    </w:p>
    <w:p w14:paraId="6D1D139C"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 of the First World War; Role of different European Powers; Peace of Settlement of 1919; The League of Nations</w:t>
      </w:r>
    </w:p>
    <w:p w14:paraId="0F864614"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FD51D8">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Political and Economic Disorder &amp; Depression, Policy of Appeasement, Spanish Civil War; Munich Pact’ Russo-German Non-Aggression Pact</w:t>
      </w:r>
    </w:p>
    <w:p w14:paraId="2D3B313A"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c) Rise of Fascism in Italy and Nazism in Germany</w:t>
      </w:r>
    </w:p>
    <w:p w14:paraId="52DC4E3E" w14:textId="77777777" w:rsidR="002F0E21" w:rsidRPr="002F0E21" w:rsidRDefault="00FD51D8" w:rsidP="002F0E21">
      <w:pPr>
        <w:spacing w:after="0" w:line="240" w:lineRule="auto"/>
        <w:jc w:val="both"/>
        <w:rPr>
          <w:rFonts w:ascii="Times New Roman" w:eastAsia="Times New Roman" w:hAnsi="Times New Roman" w:cs="Times New Roman"/>
          <w:bCs/>
          <w:color w:val="000000"/>
          <w:sz w:val="24"/>
          <w:szCs w:val="24"/>
          <w:lang w:eastAsia="en-IN"/>
        </w:rPr>
      </w:pPr>
      <w:r w:rsidRPr="00FD51D8">
        <w:rPr>
          <w:rFonts w:ascii="Times New Roman" w:eastAsia="Times New Roman" w:hAnsi="Times New Roman" w:cs="Times New Roman"/>
          <w:b/>
          <w:bCs/>
          <w:color w:val="000000"/>
          <w:sz w:val="24"/>
          <w:szCs w:val="24"/>
          <w:lang w:eastAsia="en-IN"/>
        </w:rPr>
        <w:t>Unit-6-</w:t>
      </w:r>
      <w:r w:rsidR="002F0E21" w:rsidRPr="002F0E21">
        <w:rPr>
          <w:rFonts w:ascii="Times New Roman" w:eastAsia="Times New Roman" w:hAnsi="Times New Roman" w:cs="Times New Roman"/>
          <w:bCs/>
          <w:color w:val="000000"/>
          <w:sz w:val="24"/>
          <w:szCs w:val="24"/>
          <w:lang w:eastAsia="en-IN"/>
        </w:rPr>
        <w:t>Second world war</w:t>
      </w:r>
    </w:p>
    <w:p w14:paraId="68B287FF" w14:textId="77777777" w:rsidR="002F0E21" w:rsidRP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a) Origins</w:t>
      </w:r>
    </w:p>
    <w:p w14:paraId="24183BEC" w14:textId="77777777" w:rsidR="002F0E21" w:rsidRDefault="002F0E21" w:rsidP="002F0E21">
      <w:pPr>
        <w:spacing w:after="0" w:line="240" w:lineRule="auto"/>
        <w:jc w:val="both"/>
        <w:rPr>
          <w:rFonts w:ascii="Times New Roman" w:eastAsia="Times New Roman" w:hAnsi="Times New Roman" w:cs="Times New Roman"/>
          <w:color w:val="000000"/>
          <w:sz w:val="24"/>
          <w:szCs w:val="24"/>
          <w:lang w:eastAsia="en-IN"/>
        </w:rPr>
      </w:pPr>
      <w:r w:rsidRPr="002F0E21">
        <w:rPr>
          <w:rFonts w:ascii="Times New Roman" w:eastAsia="Times New Roman" w:hAnsi="Times New Roman" w:cs="Times New Roman"/>
          <w:color w:val="000000"/>
          <w:sz w:val="24"/>
          <w:szCs w:val="24"/>
          <w:lang w:eastAsia="en-IN"/>
        </w:rPr>
        <w:t>b)</w:t>
      </w:r>
      <w:r w:rsidR="0026558B">
        <w:rPr>
          <w:rFonts w:ascii="Times New Roman" w:eastAsia="Times New Roman" w:hAnsi="Times New Roman" w:cs="Times New Roman"/>
          <w:color w:val="000000"/>
          <w:sz w:val="24"/>
          <w:szCs w:val="24"/>
          <w:lang w:eastAsia="en-IN"/>
        </w:rPr>
        <w:t xml:space="preserve"> </w:t>
      </w:r>
      <w:r w:rsidRPr="002F0E21">
        <w:rPr>
          <w:rFonts w:ascii="Times New Roman" w:eastAsia="Times New Roman" w:hAnsi="Times New Roman" w:cs="Times New Roman"/>
          <w:color w:val="000000"/>
          <w:sz w:val="24"/>
          <w:szCs w:val="24"/>
          <w:lang w:eastAsia="en-IN"/>
        </w:rPr>
        <w:t>Failure of disarmament and the League of Nations c) Responsibility of Hitler</w:t>
      </w:r>
      <w:r w:rsidR="0026558B">
        <w:rPr>
          <w:rFonts w:ascii="Times New Roman" w:eastAsia="Times New Roman" w:hAnsi="Times New Roman" w:cs="Times New Roman"/>
          <w:color w:val="000000"/>
          <w:sz w:val="24"/>
          <w:szCs w:val="24"/>
          <w:lang w:eastAsia="en-IN"/>
        </w:rPr>
        <w:t>.</w:t>
      </w:r>
    </w:p>
    <w:p w14:paraId="50BF90FE" w14:textId="77777777" w:rsidR="0026558B" w:rsidRDefault="0026558B" w:rsidP="002F0E21">
      <w:pPr>
        <w:spacing w:after="0" w:line="240" w:lineRule="auto"/>
        <w:jc w:val="both"/>
        <w:rPr>
          <w:rFonts w:ascii="Times New Roman" w:eastAsia="Times New Roman" w:hAnsi="Times New Roman" w:cs="Times New Roman"/>
          <w:color w:val="000000"/>
          <w:sz w:val="24"/>
          <w:szCs w:val="24"/>
          <w:lang w:eastAsia="en-IN"/>
        </w:rPr>
      </w:pPr>
    </w:p>
    <w:p w14:paraId="602A4C52" w14:textId="77777777"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w:t>
      </w:r>
    </w:p>
    <w:p w14:paraId="51BEBCC8" w14:textId="77777777" w:rsidR="0026558B" w:rsidRPr="006B2E62" w:rsidRDefault="0026558B" w:rsidP="0026558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1D5D1A14"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Cs/>
          <w:color w:val="000000"/>
          <w:sz w:val="24"/>
          <w:szCs w:val="24"/>
          <w:lang w:eastAsia="en-IN"/>
        </w:rPr>
        <w:t>Paper –I</w:t>
      </w:r>
      <w:r>
        <w:rPr>
          <w:rFonts w:ascii="Times New Roman" w:eastAsia="Times New Roman" w:hAnsi="Times New Roman" w:cs="Times New Roman"/>
          <w:bCs/>
          <w:color w:val="000000"/>
          <w:sz w:val="24"/>
          <w:szCs w:val="24"/>
          <w:lang w:eastAsia="en-IN"/>
        </w:rPr>
        <w:t xml:space="preserve"> </w:t>
      </w:r>
      <w:r w:rsidR="006B2E62">
        <w:rPr>
          <w:rFonts w:ascii="Times New Roman" w:eastAsia="Times New Roman" w:hAnsi="Times New Roman" w:cs="Times New Roman"/>
          <w:bCs/>
          <w:color w:val="000000"/>
          <w:sz w:val="24"/>
          <w:szCs w:val="24"/>
          <w:lang w:eastAsia="en-IN"/>
        </w:rPr>
        <w:t>-</w:t>
      </w:r>
      <w:r w:rsidRPr="0026558B">
        <w:rPr>
          <w:rFonts w:ascii="Times New Roman" w:eastAsia="Times New Roman" w:hAnsi="Times New Roman" w:cs="Times New Roman"/>
          <w:bCs/>
          <w:color w:val="000000"/>
          <w:sz w:val="24"/>
          <w:szCs w:val="24"/>
          <w:lang w:eastAsia="en-IN"/>
        </w:rPr>
        <w:t>Women’s Studies in India</w:t>
      </w:r>
    </w:p>
    <w:p w14:paraId="17BE2771" w14:textId="77777777" w:rsidR="0026558B" w:rsidRPr="002661D2" w:rsidRDefault="0026558B" w:rsidP="0026558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74FBDA09" w14:textId="77777777" w:rsidR="0026558B" w:rsidRPr="00DE6E7C" w:rsidRDefault="0026558B" w:rsidP="0026558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CE8901D" w14:textId="77777777"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00EDAAB1"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Unit-1-</w:t>
      </w:r>
      <w:r w:rsidRPr="0026558B">
        <w:rPr>
          <w:rFonts w:ascii="Times New Roman" w:eastAsia="Times New Roman" w:hAnsi="Times New Roman" w:cs="Times New Roman"/>
          <w:bCs/>
          <w:color w:val="000000"/>
          <w:sz w:val="24"/>
          <w:szCs w:val="24"/>
          <w:lang w:eastAsia="en-IN"/>
        </w:rPr>
        <w:t>Basic Concepts &amp; Theories</w:t>
      </w:r>
    </w:p>
    <w:p w14:paraId="38B9E90C"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Defining Gender</w:t>
      </w:r>
    </w:p>
    <w:p w14:paraId="4F2E334C"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Patriarchy: Ideology and Practice</w:t>
      </w:r>
    </w:p>
    <w:p w14:paraId="3A72C9E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Relationship between Gender, Caste, Class Religion &amp; Politics</w:t>
      </w:r>
    </w:p>
    <w:p w14:paraId="60B91802"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26558B">
        <w:rPr>
          <w:rFonts w:ascii="Times New Roman" w:eastAsia="Times New Roman" w:hAnsi="Times New Roman" w:cs="Times New Roman"/>
          <w:bCs/>
          <w:color w:val="000000"/>
          <w:sz w:val="24"/>
          <w:szCs w:val="24"/>
          <w:lang w:eastAsia="en-IN"/>
        </w:rPr>
        <w:t xml:space="preserve"> Emergence of Women Studies in India</w:t>
      </w:r>
    </w:p>
    <w:p w14:paraId="37DAE430"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A Survey from the 1980s</w:t>
      </w:r>
    </w:p>
    <w:p w14:paraId="6370C8A5"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 Studies: Regional Centres; the Core-Periphery discourse</w:t>
      </w:r>
    </w:p>
    <w:p w14:paraId="78CE5F85"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Academic connect with Activism</w:t>
      </w:r>
    </w:p>
    <w:p w14:paraId="20335BA4"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26558B">
        <w:rPr>
          <w:rFonts w:ascii="Times New Roman" w:eastAsia="Times New Roman" w:hAnsi="Times New Roman" w:cs="Times New Roman"/>
          <w:bCs/>
          <w:color w:val="000000"/>
          <w:sz w:val="24"/>
          <w:szCs w:val="24"/>
          <w:lang w:eastAsia="en-IN"/>
        </w:rPr>
        <w:t>Gender &amp; Social History</w:t>
      </w:r>
    </w:p>
    <w:p w14:paraId="6D4F72D3"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Family &amp; Marriage</w:t>
      </w:r>
    </w:p>
    <w:p w14:paraId="1BF4F719"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Women’s question in the 19th century</w:t>
      </w:r>
    </w:p>
    <w:p w14:paraId="1FB84A08" w14:textId="77777777"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Women’s movement in Colonial &amp; Post-Colonial India</w:t>
      </w:r>
      <w:r>
        <w:rPr>
          <w:rFonts w:ascii="Times New Roman" w:eastAsia="Times New Roman" w:hAnsi="Times New Roman" w:cs="Times New Roman"/>
          <w:color w:val="000000"/>
          <w:sz w:val="24"/>
          <w:szCs w:val="24"/>
          <w:lang w:eastAsia="en-IN"/>
        </w:rPr>
        <w:t>.</w:t>
      </w:r>
    </w:p>
    <w:p w14:paraId="7BFCE779" w14:textId="77777777" w:rsidR="0026558B" w:rsidRDefault="0026558B" w:rsidP="0026558B">
      <w:pPr>
        <w:jc w:val="center"/>
        <w:rPr>
          <w:rFonts w:ascii="Times New Roman" w:hAnsi="Times New Roman" w:cs="Times New Roman"/>
          <w:b/>
          <w:sz w:val="24"/>
          <w:szCs w:val="24"/>
        </w:rPr>
      </w:pPr>
    </w:p>
    <w:p w14:paraId="3049139B" w14:textId="77777777" w:rsidR="0026558B" w:rsidRPr="00DE6E7C" w:rsidRDefault="0026558B" w:rsidP="0026558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7E81E484" w14:textId="77777777" w:rsidR="0026558B" w:rsidRPr="0026558B" w:rsidRDefault="0026558B" w:rsidP="0026558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58289988"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6558B">
        <w:rPr>
          <w:rFonts w:ascii="Times New Roman" w:eastAsia="Times New Roman" w:hAnsi="Times New Roman" w:cs="Times New Roman"/>
          <w:bCs/>
          <w:color w:val="000000"/>
          <w:sz w:val="24"/>
          <w:szCs w:val="24"/>
          <w:lang w:eastAsia="en-IN"/>
        </w:rPr>
        <w:t>Gender, Law &amp; Politics</w:t>
      </w:r>
    </w:p>
    <w:p w14:paraId="2896E0B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Political Participation</w:t>
      </w:r>
    </w:p>
    <w:p w14:paraId="3F38361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Violence against Women – Preventive laws</w:t>
      </w:r>
    </w:p>
    <w:p w14:paraId="6A809148"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Unit-5-</w:t>
      </w:r>
      <w:r w:rsidRPr="0026558B">
        <w:rPr>
          <w:rFonts w:ascii="Times New Roman" w:eastAsia="Times New Roman" w:hAnsi="Times New Roman" w:cs="Times New Roman"/>
          <w:bCs/>
          <w:color w:val="000000"/>
          <w:sz w:val="24"/>
          <w:szCs w:val="24"/>
          <w:lang w:eastAsia="en-IN"/>
        </w:rPr>
        <w:t xml:space="preserve"> Gender &amp; Development</w:t>
      </w:r>
    </w:p>
    <w:p w14:paraId="61527170"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Issues of Labour&amp; Health</w:t>
      </w:r>
    </w:p>
    <w:p w14:paraId="32D6C050" w14:textId="77777777" w:rsidR="0026558B" w:rsidRPr="0026558B" w:rsidRDefault="0026558B" w:rsidP="0026558B">
      <w:pPr>
        <w:spacing w:after="0" w:line="240" w:lineRule="auto"/>
        <w:jc w:val="both"/>
        <w:rPr>
          <w:rFonts w:ascii="Times New Roman" w:eastAsia="Times New Roman" w:hAnsi="Times New Roman" w:cs="Times New Roman"/>
          <w:sz w:val="24"/>
          <w:szCs w:val="24"/>
          <w:lang w:eastAsia="en-IN"/>
        </w:rPr>
      </w:pPr>
      <w:r w:rsidRPr="0026558B">
        <w:rPr>
          <w:rFonts w:ascii="Times New Roman" w:eastAsia="Times New Roman" w:hAnsi="Times New Roman" w:cs="Times New Roman"/>
          <w:color w:val="000000"/>
          <w:sz w:val="24"/>
          <w:szCs w:val="24"/>
          <w:lang w:eastAsia="en-IN"/>
        </w:rPr>
        <w:t>b. Access to resources</w:t>
      </w:r>
    </w:p>
    <w:p w14:paraId="739C82BE"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lastRenderedPageBreak/>
        <w:t>c. Gender Audit</w:t>
      </w:r>
    </w:p>
    <w:p w14:paraId="5650B061" w14:textId="77777777" w:rsidR="0026558B" w:rsidRPr="0026558B" w:rsidRDefault="0026558B" w:rsidP="0026558B">
      <w:pPr>
        <w:spacing w:after="0" w:line="240" w:lineRule="auto"/>
        <w:jc w:val="both"/>
        <w:rPr>
          <w:rFonts w:ascii="Times New Roman" w:eastAsia="Times New Roman" w:hAnsi="Times New Roman" w:cs="Times New Roman"/>
          <w:bCs/>
          <w:color w:val="000000"/>
          <w:sz w:val="24"/>
          <w:szCs w:val="24"/>
          <w:lang w:eastAsia="en-IN"/>
        </w:rPr>
      </w:pPr>
      <w:r w:rsidRPr="0026558B">
        <w:rPr>
          <w:rFonts w:ascii="Times New Roman" w:eastAsia="Times New Roman" w:hAnsi="Times New Roman" w:cs="Times New Roman"/>
          <w:b/>
          <w:bCs/>
          <w:color w:val="000000"/>
          <w:sz w:val="24"/>
          <w:szCs w:val="24"/>
          <w:lang w:eastAsia="en-IN"/>
        </w:rPr>
        <w:t>Unit-6-</w:t>
      </w:r>
      <w:r w:rsidRPr="0026558B">
        <w:rPr>
          <w:rFonts w:ascii="Times New Roman" w:eastAsia="Times New Roman" w:hAnsi="Times New Roman" w:cs="Times New Roman"/>
          <w:bCs/>
          <w:color w:val="000000"/>
          <w:sz w:val="24"/>
          <w:szCs w:val="24"/>
          <w:lang w:eastAsia="en-IN"/>
        </w:rPr>
        <w:t xml:space="preserve"> Gender &amp; Culture</w:t>
      </w:r>
    </w:p>
    <w:p w14:paraId="708B4EBB"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a. Cultural Practices and Gender</w:t>
      </w:r>
    </w:p>
    <w:p w14:paraId="2B583F71" w14:textId="77777777" w:rsidR="0026558B" w:rsidRP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b. Interrogating Gender through the lens of culture</w:t>
      </w:r>
    </w:p>
    <w:p w14:paraId="73868DEA" w14:textId="77777777" w:rsidR="0026558B" w:rsidRDefault="0026558B" w:rsidP="0026558B">
      <w:pPr>
        <w:spacing w:after="0" w:line="240" w:lineRule="auto"/>
        <w:jc w:val="both"/>
        <w:rPr>
          <w:rFonts w:ascii="Times New Roman" w:eastAsia="Times New Roman" w:hAnsi="Times New Roman" w:cs="Times New Roman"/>
          <w:color w:val="000000"/>
          <w:sz w:val="24"/>
          <w:szCs w:val="24"/>
          <w:lang w:eastAsia="en-IN"/>
        </w:rPr>
      </w:pPr>
      <w:r w:rsidRPr="0026558B">
        <w:rPr>
          <w:rFonts w:ascii="Times New Roman" w:eastAsia="Times New Roman" w:hAnsi="Times New Roman" w:cs="Times New Roman"/>
          <w:color w:val="000000"/>
          <w:sz w:val="24"/>
          <w:szCs w:val="24"/>
          <w:lang w:eastAsia="en-IN"/>
        </w:rPr>
        <w:t>c. Regional Cultures and Gender in India</w:t>
      </w:r>
      <w:r w:rsidR="002C34EB">
        <w:rPr>
          <w:rFonts w:ascii="Times New Roman" w:eastAsia="Times New Roman" w:hAnsi="Times New Roman" w:cs="Times New Roman"/>
          <w:color w:val="000000"/>
          <w:sz w:val="24"/>
          <w:szCs w:val="24"/>
          <w:lang w:eastAsia="en-IN"/>
        </w:rPr>
        <w:t>.</w:t>
      </w:r>
    </w:p>
    <w:p w14:paraId="0BFF4F3C" w14:textId="77777777"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p>
    <w:p w14:paraId="5C8F62C6" w14:textId="77777777"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Semester VI</w:t>
      </w:r>
    </w:p>
    <w:p w14:paraId="03CD25B1" w14:textId="77777777" w:rsidR="002C34EB" w:rsidRPr="006B2E62" w:rsidRDefault="002C34EB" w:rsidP="002C34EB">
      <w:pPr>
        <w:spacing w:after="0" w:line="240" w:lineRule="auto"/>
        <w:jc w:val="both"/>
        <w:rPr>
          <w:rFonts w:ascii="Times New Roman" w:eastAsia="Times New Roman" w:hAnsi="Times New Roman" w:cs="Times New Roman"/>
          <w:b/>
          <w:bCs/>
          <w:color w:val="000000"/>
          <w:sz w:val="24"/>
          <w:szCs w:val="24"/>
          <w:lang w:eastAsia="en-IN"/>
        </w:rPr>
      </w:pPr>
      <w:r w:rsidRPr="006B2E62">
        <w:rPr>
          <w:rFonts w:ascii="Times New Roman" w:eastAsia="Times New Roman" w:hAnsi="Times New Roman" w:cs="Times New Roman"/>
          <w:b/>
          <w:bCs/>
          <w:color w:val="000000"/>
          <w:sz w:val="24"/>
          <w:szCs w:val="24"/>
          <w:lang w:eastAsia="en-IN"/>
        </w:rPr>
        <w:t>BA General (Generic Elective Paper)</w:t>
      </w:r>
    </w:p>
    <w:p w14:paraId="702BB005" w14:textId="77777777" w:rsid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Cs/>
          <w:color w:val="000000"/>
          <w:sz w:val="24"/>
          <w:szCs w:val="24"/>
          <w:lang w:eastAsia="en-IN"/>
        </w:rPr>
        <w:t>Paper –II</w:t>
      </w:r>
      <w:r>
        <w:rPr>
          <w:rFonts w:ascii="Times New Roman" w:eastAsia="Times New Roman" w:hAnsi="Times New Roman" w:cs="Times New Roman"/>
          <w:bCs/>
          <w:color w:val="000000"/>
          <w:sz w:val="24"/>
          <w:szCs w:val="24"/>
          <w:lang w:eastAsia="en-IN"/>
        </w:rPr>
        <w:t xml:space="preserve"> - </w:t>
      </w:r>
      <w:r w:rsidRPr="002C34EB">
        <w:rPr>
          <w:rFonts w:ascii="Times New Roman" w:eastAsia="Times New Roman" w:hAnsi="Times New Roman" w:cs="Times New Roman"/>
          <w:bCs/>
          <w:color w:val="000000"/>
          <w:sz w:val="24"/>
          <w:szCs w:val="24"/>
          <w:lang w:eastAsia="en-IN"/>
        </w:rPr>
        <w:t>Gender &amp; Education in India</w:t>
      </w:r>
      <w:r>
        <w:rPr>
          <w:rFonts w:ascii="Times New Roman" w:eastAsia="Times New Roman" w:hAnsi="Times New Roman" w:cs="Times New Roman"/>
          <w:bCs/>
          <w:color w:val="000000"/>
          <w:sz w:val="24"/>
          <w:szCs w:val="24"/>
          <w:lang w:eastAsia="en-IN"/>
        </w:rPr>
        <w:t>.</w:t>
      </w:r>
    </w:p>
    <w:p w14:paraId="570C9CE9" w14:textId="77777777" w:rsidR="002C34EB" w:rsidRPr="002661D2" w:rsidRDefault="002C34EB" w:rsidP="002C34EB">
      <w:pPr>
        <w:spacing w:after="0"/>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19EC8278" w14:textId="77777777" w:rsidR="002C34EB" w:rsidRPr="00DE6E7C" w:rsidRDefault="002C34EB" w:rsidP="002C34EB">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2155F7AF" w14:textId="77777777"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7A0BAFFD"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Historiographical Trends</w:t>
      </w:r>
    </w:p>
    <w:p w14:paraId="2D6B7EB0"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Pre-colonial historiographical trends in women’s education</w:t>
      </w:r>
    </w:p>
    <w:p w14:paraId="0FE7F07F"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colonial historiographical trends in women’s education</w:t>
      </w:r>
    </w:p>
    <w:p w14:paraId="5001E159"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Post-colonial historiographical trends in women’s education</w:t>
      </w:r>
    </w:p>
    <w:p w14:paraId="732EE96C"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 xml:space="preserve"> Education in Early and Medieval Times</w:t>
      </w:r>
    </w:p>
    <w:p w14:paraId="69BDC91F"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Women’s Education in Medieval times</w:t>
      </w:r>
    </w:p>
    <w:p w14:paraId="30D991E4"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Regional trends of Women’s education in pre-colonial India</w:t>
      </w:r>
    </w:p>
    <w:p w14:paraId="25BE9353"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Instances of women’s education, obstacles</w:t>
      </w:r>
    </w:p>
    <w:p w14:paraId="1B26932C"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Colonial Period</w:t>
      </w:r>
    </w:p>
    <w:p w14:paraId="31E8C56B"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Socio-religious reforms</w:t>
      </w:r>
    </w:p>
    <w:p w14:paraId="49EA69D2"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Role of Christian missionaries in spreading female education, recent</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debates</w:t>
      </w:r>
    </w:p>
    <w:p w14:paraId="40EA6FDC"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Indigenous initiatives at women’s education</w:t>
      </w:r>
      <w:r>
        <w:rPr>
          <w:rFonts w:ascii="Times New Roman" w:eastAsia="Times New Roman" w:hAnsi="Times New Roman" w:cs="Times New Roman"/>
          <w:color w:val="000000"/>
          <w:sz w:val="24"/>
          <w:szCs w:val="24"/>
          <w:lang w:eastAsia="en-IN"/>
        </w:rPr>
        <w:t>.</w:t>
      </w:r>
    </w:p>
    <w:p w14:paraId="7CD22B34" w14:textId="77777777" w:rsidR="002C34EB" w:rsidRPr="00DE6E7C" w:rsidRDefault="002C34EB" w:rsidP="002C34EB">
      <w:pPr>
        <w:jc w:val="center"/>
        <w:rPr>
          <w:rFonts w:ascii="Times New Roman" w:hAnsi="Times New Roman" w:cs="Times New Roman"/>
          <w:b/>
          <w:sz w:val="24"/>
          <w:szCs w:val="24"/>
        </w:rPr>
      </w:pPr>
      <w:r>
        <w:rPr>
          <w:rFonts w:ascii="Times New Roman" w:hAnsi="Times New Roman" w:cs="Times New Roman"/>
          <w:b/>
          <w:sz w:val="24"/>
          <w:szCs w:val="24"/>
        </w:rPr>
        <w:t>2</w:t>
      </w:r>
      <w:r w:rsidRPr="00F0262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25D05364" w14:textId="77777777" w:rsidR="002C34EB" w:rsidRPr="002C34EB" w:rsidRDefault="002C34EB" w:rsidP="002C34EB">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441BF394"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 xml:space="preserve"> Role of Schools and Colleges in colonial and post-colonial period</w:t>
      </w:r>
    </w:p>
    <w:p w14:paraId="7F5C3CD8"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Girls School and Colleges, development towards co-education</w:t>
      </w:r>
    </w:p>
    <w:p w14:paraId="109720A2"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Expansion of infrastructural facilities in education</w:t>
      </w:r>
    </w:p>
    <w:p w14:paraId="10CBAB90"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Technical and vocational education for women</w:t>
      </w:r>
    </w:p>
    <w:p w14:paraId="70817C71" w14:textId="77777777" w:rsidR="002C34EB" w:rsidRPr="002C34EB" w:rsidRDefault="002C34EB" w:rsidP="002C34EB">
      <w:pPr>
        <w:spacing w:after="0" w:line="240" w:lineRule="auto"/>
        <w:jc w:val="both"/>
        <w:rPr>
          <w:rFonts w:ascii="Times New Roman" w:eastAsia="Times New Roman" w:hAnsi="Times New Roman" w:cs="Times New Roman"/>
          <w:bCs/>
          <w:color w:val="000000"/>
          <w:sz w:val="24"/>
          <w:szCs w:val="24"/>
          <w:lang w:eastAsia="en-IN"/>
        </w:rPr>
      </w:pPr>
      <w:r w:rsidRPr="002C34EB">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Pr="002C34EB">
        <w:rPr>
          <w:rFonts w:ascii="Times New Roman" w:eastAsia="Times New Roman" w:hAnsi="Times New Roman" w:cs="Times New Roman"/>
          <w:bCs/>
          <w:color w:val="000000"/>
          <w:sz w:val="24"/>
          <w:szCs w:val="24"/>
          <w:lang w:eastAsia="en-IN"/>
        </w:rPr>
        <w:t>Contours of female literacy since 1950</w:t>
      </w:r>
    </w:p>
    <w:p w14:paraId="328FDFAE"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a. Interrogating literacy for women</w:t>
      </w:r>
    </w:p>
    <w:p w14:paraId="5484EDF3" w14:textId="77777777" w:rsidR="002C34EB" w:rsidRP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b. Government policies and Schemes</w:t>
      </w:r>
    </w:p>
    <w:p w14:paraId="0AA97805"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color w:val="000000"/>
          <w:sz w:val="24"/>
          <w:szCs w:val="24"/>
          <w:lang w:eastAsia="en-IN"/>
        </w:rPr>
        <w:t>c. Disparities in Literacy: Region, Community, Social and Eco-factors</w:t>
      </w:r>
    </w:p>
    <w:p w14:paraId="226E0B25" w14:textId="77777777" w:rsidR="002C34EB" w:rsidRDefault="002C34EB" w:rsidP="002C34EB">
      <w:pPr>
        <w:spacing w:after="0" w:line="240" w:lineRule="auto"/>
        <w:jc w:val="both"/>
        <w:rPr>
          <w:rFonts w:ascii="Times New Roman" w:eastAsia="Times New Roman" w:hAnsi="Times New Roman" w:cs="Times New Roman"/>
          <w:color w:val="000000"/>
          <w:sz w:val="24"/>
          <w:szCs w:val="24"/>
          <w:lang w:eastAsia="en-IN"/>
        </w:rPr>
      </w:pPr>
      <w:r w:rsidRPr="002C34EB">
        <w:rPr>
          <w:rFonts w:ascii="Times New Roman" w:eastAsia="Times New Roman" w:hAnsi="Times New Roman" w:cs="Times New Roman"/>
          <w:b/>
          <w:color w:val="000000"/>
          <w:sz w:val="24"/>
          <w:szCs w:val="24"/>
          <w:lang w:eastAsia="en-IN"/>
        </w:rPr>
        <w:t>Unit-6</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bCs/>
          <w:color w:val="000000"/>
          <w:sz w:val="24"/>
          <w:szCs w:val="24"/>
          <w:lang w:eastAsia="en-IN"/>
        </w:rPr>
        <w:t>Present Scenario</w:t>
      </w:r>
      <w:r w:rsidRPr="002C34EB">
        <w:rPr>
          <w:rFonts w:ascii="Times New Roman" w:eastAsia="Times New Roman" w:hAnsi="Times New Roman" w:cs="Times New Roman"/>
          <w:color w:val="000000"/>
          <w:sz w:val="24"/>
          <w:szCs w:val="24"/>
          <w:lang w:eastAsia="en-IN"/>
        </w:rPr>
        <w:t>a. Education as a tool of</w:t>
      </w:r>
      <w:r>
        <w:rPr>
          <w:rFonts w:ascii="Times New Roman" w:eastAsia="Times New Roman" w:hAnsi="Times New Roman" w:cs="Times New Roman"/>
          <w:color w:val="000000"/>
          <w:sz w:val="24"/>
          <w:szCs w:val="24"/>
          <w:lang w:eastAsia="en-IN"/>
        </w:rPr>
        <w:t xml:space="preserve"> </w:t>
      </w:r>
      <w:r w:rsidRPr="002C34EB">
        <w:rPr>
          <w:rFonts w:ascii="Times New Roman" w:eastAsia="Times New Roman" w:hAnsi="Times New Roman" w:cs="Times New Roman"/>
          <w:color w:val="000000"/>
          <w:sz w:val="24"/>
          <w:szCs w:val="24"/>
          <w:lang w:eastAsia="en-IN"/>
        </w:rPr>
        <w:t>Empowerment</w:t>
      </w:r>
      <w:r w:rsidR="00DC4226">
        <w:rPr>
          <w:rFonts w:ascii="Times New Roman" w:eastAsia="Times New Roman" w:hAnsi="Times New Roman" w:cs="Times New Roman"/>
          <w:color w:val="000000"/>
          <w:sz w:val="24"/>
          <w:szCs w:val="24"/>
          <w:lang w:eastAsia="en-IN"/>
        </w:rPr>
        <w:t>.</w:t>
      </w:r>
    </w:p>
    <w:p w14:paraId="72AE4E2C" w14:textId="77777777" w:rsidR="00DC4226" w:rsidRDefault="00DC4226" w:rsidP="002C34EB">
      <w:pPr>
        <w:spacing w:after="0" w:line="240" w:lineRule="auto"/>
        <w:jc w:val="both"/>
        <w:rPr>
          <w:rFonts w:ascii="Times New Roman" w:eastAsia="Times New Roman" w:hAnsi="Times New Roman" w:cs="Times New Roman"/>
          <w:color w:val="000000"/>
          <w:sz w:val="24"/>
          <w:szCs w:val="24"/>
          <w:lang w:eastAsia="en-IN"/>
        </w:rPr>
      </w:pPr>
    </w:p>
    <w:p w14:paraId="23F9F5FB" w14:textId="77777777" w:rsidR="00DC4226" w:rsidRPr="006A3121" w:rsidRDefault="00DC4226" w:rsidP="00DC4226">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475E6BBC"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0C57E510" w14:textId="77777777" w:rsidR="00DC4226" w:rsidRPr="006A3121" w:rsidRDefault="00DC4226" w:rsidP="00DC4226">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B.A General</w:t>
      </w:r>
    </w:p>
    <w:p w14:paraId="22FB6185" w14:textId="77777777" w:rsidR="00DC4226" w:rsidRPr="006A3121" w:rsidRDefault="00DC4226" w:rsidP="00DC4226">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20D8E277" w14:textId="77777777"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3B74BD15" w14:textId="77777777"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08869DE8"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 Manab Ghosh</w:t>
      </w:r>
    </w:p>
    <w:p w14:paraId="2F648780"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lastRenderedPageBreak/>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14:paraId="3EAF1882" w14:textId="77777777"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5E4C195A" w14:textId="77777777" w:rsidR="00DC4226" w:rsidRDefault="00DC4226" w:rsidP="00DC4226">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287581A4"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3EFB324A" w14:textId="77777777" w:rsidR="00DC4226" w:rsidRDefault="00DC4226" w:rsidP="00DC4226">
      <w:pPr>
        <w:jc w:val="both"/>
        <w:rPr>
          <w:rFonts w:ascii="Times New Roman" w:hAnsi="Times New Roman" w:cs="Times New Roman"/>
          <w:b/>
          <w:sz w:val="24"/>
          <w:szCs w:val="24"/>
        </w:rPr>
      </w:pPr>
    </w:p>
    <w:p w14:paraId="45C52630" w14:textId="77777777"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3756C918"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176D6667"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5AFE383C"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65C04630" w14:textId="77777777"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1C518AF6" w14:textId="77777777" w:rsidR="00DC4226" w:rsidRPr="006A3121"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7F4CCBF1" w14:textId="77777777" w:rsidR="00DC4226" w:rsidRPr="002C34EB" w:rsidRDefault="00DC4226" w:rsidP="002C34EB">
      <w:pPr>
        <w:spacing w:after="0" w:line="240" w:lineRule="auto"/>
        <w:jc w:val="both"/>
        <w:rPr>
          <w:rFonts w:ascii="Times New Roman" w:eastAsia="Times New Roman" w:hAnsi="Times New Roman" w:cs="Times New Roman"/>
          <w:color w:val="000000"/>
          <w:sz w:val="24"/>
          <w:szCs w:val="24"/>
          <w:lang w:eastAsia="en-IN"/>
        </w:rPr>
      </w:pPr>
    </w:p>
    <w:p w14:paraId="4038CED1" w14:textId="77777777" w:rsid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Skill Enhancement Courses </w:t>
      </w:r>
    </w:p>
    <w:p w14:paraId="5E6301EA"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 xml:space="preserve">Semester </w:t>
      </w:r>
      <w:r w:rsidR="00C40DFA">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 xml:space="preserve"> IV</w:t>
      </w:r>
      <w:r w:rsidR="00C40DFA">
        <w:rPr>
          <w:rFonts w:ascii="Times New Roman" w:eastAsia="Times New Roman" w:hAnsi="Times New Roman" w:cs="Times New Roman"/>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14:paraId="174D4D9E"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DC4226">
        <w:rPr>
          <w:rFonts w:ascii="Times New Roman" w:eastAsia="Times New Roman" w:hAnsi="Times New Roman" w:cs="Times New Roman"/>
          <w:bCs/>
          <w:color w:val="000000"/>
          <w:sz w:val="24"/>
          <w:szCs w:val="24"/>
          <w:lang w:eastAsia="en-IN"/>
        </w:rPr>
        <w:t>Paper – II</w:t>
      </w:r>
      <w:r>
        <w:rPr>
          <w:rFonts w:ascii="Times New Roman" w:eastAsia="Times New Roman" w:hAnsi="Times New Roman" w:cs="Times New Roman"/>
          <w:bCs/>
          <w:color w:val="000000"/>
          <w:sz w:val="24"/>
          <w:szCs w:val="24"/>
          <w:lang w:eastAsia="en-IN"/>
        </w:rPr>
        <w:t>-</w:t>
      </w:r>
      <w:r w:rsidRPr="00DC4226">
        <w:rPr>
          <w:rFonts w:ascii="Times New Roman" w:eastAsia="Times New Roman" w:hAnsi="Times New Roman" w:cs="Times New Roman"/>
          <w:bCs/>
          <w:color w:val="000000"/>
          <w:sz w:val="24"/>
          <w:szCs w:val="24"/>
          <w:lang w:eastAsia="en-IN"/>
        </w:rPr>
        <w:t>Understanding Heritage</w:t>
      </w:r>
    </w:p>
    <w:p w14:paraId="0BA7778D" w14:textId="77777777" w:rsidR="00DC4226" w:rsidRDefault="00DC4226" w:rsidP="00DC422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32A204D6" w14:textId="77777777" w:rsidR="00DC4226" w:rsidRDefault="00DC4226" w:rsidP="00DC422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B2E62">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0CA04A74"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 Manab Ghosh</w:t>
      </w:r>
    </w:p>
    <w:p w14:paraId="7C550D44"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65EAF4B1" w14:textId="77777777" w:rsidR="00DC4226" w:rsidRPr="00DC4226" w:rsidRDefault="00DC4226" w:rsidP="00DC4226">
      <w:pPr>
        <w:spacing w:after="0" w:line="240" w:lineRule="auto"/>
        <w:jc w:val="both"/>
        <w:rPr>
          <w:rFonts w:ascii="Times New Roman" w:eastAsia="Times New Roman" w:hAnsi="Times New Roman" w:cs="Times New Roman"/>
          <w:color w:val="1A1A1A"/>
          <w:sz w:val="24"/>
          <w:szCs w:val="24"/>
          <w:lang w:eastAsia="en-IN"/>
        </w:rPr>
      </w:pPr>
      <w:r w:rsidRPr="00DC4226">
        <w:rPr>
          <w:rFonts w:ascii="Times New Roman" w:eastAsia="Times New Roman" w:hAnsi="Times New Roman" w:cs="Times New Roman"/>
          <w:color w:val="1A1A1A"/>
          <w:sz w:val="24"/>
          <w:szCs w:val="24"/>
          <w:lang w:eastAsia="en-IN"/>
        </w:rPr>
        <w:t>This course will enable students to understand the different facets of heritage and their significance. It highlights the legal and institutional frameworks for heritage protection in India as also the challenges facing it. The implications of the rapidly changing interface between heritage and history will also be examined. The course will be strongly project-based and will require visits to sites and monuments. At least two Projects will be based on visits to Museums/Heritage Sites.</w:t>
      </w:r>
    </w:p>
    <w:p w14:paraId="01BA2869" w14:textId="77777777" w:rsidR="00DC4226" w:rsidRPr="00DC4226" w:rsidRDefault="00DC4226" w:rsidP="00DC422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color w:val="000000"/>
          <w:sz w:val="24"/>
          <w:szCs w:val="24"/>
          <w:lang w:eastAsia="en-IN"/>
        </w:rPr>
        <w:t xml:space="preserve">Unit-1- </w:t>
      </w:r>
      <w:r w:rsidRPr="00DC4226">
        <w:rPr>
          <w:rFonts w:ascii="Times New Roman" w:eastAsia="Times New Roman" w:hAnsi="Times New Roman" w:cs="Times New Roman"/>
          <w:bCs/>
          <w:color w:val="000000"/>
          <w:sz w:val="24"/>
          <w:szCs w:val="24"/>
          <w:lang w:eastAsia="en-IN"/>
        </w:rPr>
        <w:t>Defining Heritage</w:t>
      </w:r>
    </w:p>
    <w:p w14:paraId="5DACEC28"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Meaning of ‘antiquity’, ‘archaeological site’, ‘tangible heritage’, 'intangible heritage' and ‘art treasure’</w:t>
      </w:r>
    </w:p>
    <w:p w14:paraId="4DEC9439"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Unit-2-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07FF2973"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Conventions and Acts— national and international_Heritage-related government departments, museums, regulatory bodies etc. Conservation Initiatives</w:t>
      </w:r>
      <w:r>
        <w:rPr>
          <w:rFonts w:ascii="Times New Roman" w:eastAsia="Times New Roman" w:hAnsi="Times New Roman" w:cs="Times New Roman"/>
          <w:color w:val="000000"/>
          <w:sz w:val="24"/>
          <w:szCs w:val="24"/>
          <w:lang w:eastAsia="en-IN"/>
        </w:rPr>
        <w:t>.</w:t>
      </w:r>
    </w:p>
    <w:p w14:paraId="62E5D2FA"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Unit-3-</w:t>
      </w:r>
      <w:r w:rsidRPr="00DC4226">
        <w:rPr>
          <w:rFonts w:ascii="Times New Roman" w:eastAsia="Times New Roman" w:hAnsi="Times New Roman" w:cs="Times New Roman"/>
          <w:bCs/>
          <w:color w:val="000000"/>
          <w:sz w:val="24"/>
          <w:szCs w:val="24"/>
          <w:lang w:eastAsia="en-IN"/>
        </w:rPr>
        <w:t>Challenges facing Tangible and Intangible Heritage</w:t>
      </w:r>
    </w:p>
    <w:p w14:paraId="25DBB57C"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p>
    <w:p w14:paraId="78CE28C4" w14:textId="77777777" w:rsid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17FED56D" w14:textId="77777777" w:rsidR="00DC4226" w:rsidRDefault="00DC4226" w:rsidP="00DC422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B2E62">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264E7191" w14:textId="77777777" w:rsidR="00DC4226" w:rsidRPr="006A3121" w:rsidRDefault="00DC4226" w:rsidP="00DC422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r w:rsidRPr="00DC4226">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Manab Ghosh</w:t>
      </w:r>
    </w:p>
    <w:p w14:paraId="2A679FA5" w14:textId="77777777" w:rsidR="00DC4226" w:rsidRPr="00DC4226" w:rsidRDefault="00DC4226" w:rsidP="00DC4226">
      <w:pPr>
        <w:spacing w:after="0" w:line="240" w:lineRule="auto"/>
        <w:jc w:val="both"/>
        <w:rPr>
          <w:rFonts w:ascii="Times New Roman" w:eastAsia="Times New Roman" w:hAnsi="Times New Roman" w:cs="Times New Roman"/>
          <w:color w:val="000000"/>
          <w:sz w:val="24"/>
          <w:szCs w:val="24"/>
          <w:lang w:eastAsia="en-IN"/>
        </w:rPr>
      </w:pPr>
    </w:p>
    <w:p w14:paraId="646439DB" w14:textId="77777777" w:rsidR="00DC4226" w:rsidRPr="00DC4226" w:rsidRDefault="00DC4226" w:rsidP="00DC4226">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Unit-4- </w:t>
      </w:r>
      <w:r w:rsidRPr="00DC4226">
        <w:rPr>
          <w:rFonts w:ascii="Times New Roman" w:eastAsia="Times New Roman" w:hAnsi="Times New Roman" w:cs="Times New Roman"/>
          <w:bCs/>
          <w:color w:val="000000"/>
          <w:sz w:val="24"/>
          <w:szCs w:val="24"/>
          <w:lang w:eastAsia="en-IN"/>
        </w:rPr>
        <w:t>Evolution of Heritage Legislation and the Institutional Framework:</w:t>
      </w:r>
    </w:p>
    <w:p w14:paraId="740C7A3F" w14:textId="77777777" w:rsidR="002C34EB" w:rsidRDefault="00DC4226" w:rsidP="00DC4226">
      <w:pPr>
        <w:spacing w:after="0" w:line="240" w:lineRule="auto"/>
        <w:jc w:val="both"/>
        <w:rPr>
          <w:rFonts w:ascii="Times New Roman" w:eastAsia="Times New Roman" w:hAnsi="Times New Roman" w:cs="Times New Roman"/>
          <w:color w:val="000000"/>
          <w:sz w:val="24"/>
          <w:szCs w:val="24"/>
          <w:lang w:eastAsia="en-IN"/>
        </w:rPr>
      </w:pPr>
      <w:r w:rsidRPr="00DC4226">
        <w:rPr>
          <w:rFonts w:ascii="Times New Roman" w:eastAsia="Times New Roman" w:hAnsi="Times New Roman" w:cs="Times New Roman"/>
          <w:color w:val="000000"/>
          <w:sz w:val="24"/>
          <w:szCs w:val="24"/>
          <w:lang w:eastAsia="en-IN"/>
        </w:rPr>
        <w:lastRenderedPageBreak/>
        <w:t>Conventions and Acts— national and international_Heritage-related government departments, museums, regulatory bodies etc. Conservation Initiatives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 xml:space="preserve"> Challenges facing Tangible and Intangible Heritage:</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Development, antiquity smuggling, conflict (to be examined through specific case studies)</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bCs/>
          <w:color w:val="000000"/>
          <w:sz w:val="24"/>
          <w:szCs w:val="24"/>
          <w:lang w:eastAsia="en-IN"/>
        </w:rPr>
        <w:t>Heritage and Travel:</w:t>
      </w:r>
      <w:r>
        <w:rPr>
          <w:rFonts w:ascii="Times New Roman" w:eastAsia="Times New Roman" w:hAnsi="Times New Roman" w:cs="Times New Roman"/>
          <w:color w:val="000000"/>
          <w:sz w:val="24"/>
          <w:szCs w:val="24"/>
          <w:lang w:eastAsia="en-IN"/>
        </w:rPr>
        <w:t xml:space="preserve"> </w:t>
      </w:r>
      <w:r w:rsidRPr="00DC4226">
        <w:rPr>
          <w:rFonts w:ascii="Times New Roman" w:eastAsia="Times New Roman" w:hAnsi="Times New Roman" w:cs="Times New Roman"/>
          <w:color w:val="000000"/>
          <w:sz w:val="24"/>
          <w:szCs w:val="24"/>
          <w:lang w:eastAsia="en-IN"/>
        </w:rPr>
        <w:t>Viewing Heritage Sites</w:t>
      </w:r>
      <w:r>
        <w:rPr>
          <w:rFonts w:ascii="Times New Roman" w:eastAsia="Times New Roman" w:hAnsi="Times New Roman" w:cs="Times New Roman"/>
          <w:color w:val="000000"/>
          <w:sz w:val="24"/>
          <w:szCs w:val="24"/>
          <w:lang w:eastAsia="en-IN"/>
        </w:rPr>
        <w:t>,</w:t>
      </w:r>
      <w:r w:rsidRPr="00DC4226">
        <w:rPr>
          <w:rFonts w:ascii="Times New Roman" w:eastAsia="Times New Roman" w:hAnsi="Times New Roman" w:cs="Times New Roman"/>
          <w:color w:val="000000"/>
          <w:sz w:val="24"/>
          <w:szCs w:val="24"/>
          <w:lang w:eastAsia="en-IN"/>
        </w:rPr>
        <w:t xml:space="preserve"> The relationship between cultural heritage, landscape and travel recent trends</w:t>
      </w:r>
      <w:r w:rsidR="002979A6">
        <w:rPr>
          <w:rFonts w:ascii="Times New Roman" w:eastAsia="Times New Roman" w:hAnsi="Times New Roman" w:cs="Times New Roman"/>
          <w:color w:val="000000"/>
          <w:sz w:val="24"/>
          <w:szCs w:val="24"/>
          <w:lang w:eastAsia="en-IN"/>
        </w:rPr>
        <w:t>.</w:t>
      </w:r>
    </w:p>
    <w:p w14:paraId="1DBAAE1D"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p>
    <w:p w14:paraId="1DB63F51" w14:textId="77777777"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Skill Enhancement Courses</w:t>
      </w:r>
    </w:p>
    <w:p w14:paraId="73A7C36A" w14:textId="77777777" w:rsidR="002979A6" w:rsidRPr="002979A6" w:rsidRDefault="002979A6" w:rsidP="002979A6">
      <w:pPr>
        <w:spacing w:after="0" w:line="240" w:lineRule="auto"/>
        <w:jc w:val="both"/>
        <w:rPr>
          <w:rFonts w:ascii="Times New Roman" w:eastAsia="Times New Roman" w:hAnsi="Times New Roman" w:cs="Times New Roman"/>
          <w:b/>
          <w:bCs/>
          <w:color w:val="000000"/>
          <w:sz w:val="24"/>
          <w:szCs w:val="24"/>
          <w:lang w:eastAsia="en-IN"/>
        </w:rPr>
      </w:pPr>
      <w:r w:rsidRPr="002979A6">
        <w:rPr>
          <w:rFonts w:ascii="Times New Roman" w:eastAsia="Times New Roman" w:hAnsi="Times New Roman" w:cs="Times New Roman"/>
          <w:b/>
          <w:bCs/>
          <w:color w:val="000000"/>
          <w:sz w:val="24"/>
          <w:szCs w:val="24"/>
          <w:lang w:eastAsia="en-IN"/>
        </w:rPr>
        <w:t>Semester –V</w:t>
      </w:r>
      <w:r w:rsidR="00C40DFA">
        <w:rPr>
          <w:rFonts w:ascii="Times New Roman" w:eastAsia="Times New Roman" w:hAnsi="Times New Roman" w:cs="Times New Roman"/>
          <w:b/>
          <w:bCs/>
          <w:color w:val="000000"/>
          <w:sz w:val="24"/>
          <w:szCs w:val="24"/>
          <w:lang w:eastAsia="en-IN"/>
        </w:rPr>
        <w:t>,</w:t>
      </w:r>
      <w:r w:rsidR="00C40DFA" w:rsidRPr="00C40DFA">
        <w:rPr>
          <w:rFonts w:ascii="Times New Roman" w:eastAsia="Times New Roman" w:hAnsi="Times New Roman" w:cs="Times New Roman"/>
          <w:b/>
          <w:bCs/>
          <w:color w:val="000000"/>
          <w:sz w:val="24"/>
          <w:szCs w:val="24"/>
          <w:lang w:eastAsia="en-IN"/>
        </w:rPr>
        <w:t xml:space="preserve"> </w:t>
      </w:r>
      <w:r w:rsidR="00C40DFA">
        <w:rPr>
          <w:rFonts w:ascii="Times New Roman" w:eastAsia="Times New Roman" w:hAnsi="Times New Roman" w:cs="Times New Roman"/>
          <w:b/>
          <w:bCs/>
          <w:color w:val="000000"/>
          <w:sz w:val="24"/>
          <w:szCs w:val="24"/>
          <w:lang w:eastAsia="en-IN"/>
        </w:rPr>
        <w:t>B.A General</w:t>
      </w:r>
    </w:p>
    <w:p w14:paraId="0600B42B"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Cs/>
          <w:color w:val="000000"/>
          <w:sz w:val="24"/>
          <w:szCs w:val="24"/>
          <w:lang w:eastAsia="en-IN"/>
        </w:rPr>
        <w:t>Paper – III</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Understanding Popular Culture</w:t>
      </w:r>
    </w:p>
    <w:p w14:paraId="640C966F" w14:textId="77777777" w:rsidR="002979A6" w:rsidRDefault="002979A6" w:rsidP="002979A6">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51F3FEBC" w14:textId="77777777" w:rsidR="002979A6" w:rsidRDefault="002979A6" w:rsidP="002979A6">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1880470B"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0C32352F"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Introduction</w:t>
      </w:r>
    </w:p>
    <w:p w14:paraId="7D2F0AC9"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Defining elite and popular culture</w:t>
      </w:r>
    </w:p>
    <w:p w14:paraId="10BDC280"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Differences in their forms, contents and patterns of</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presentations</w:t>
      </w:r>
    </w:p>
    <w:p w14:paraId="5ADB572E"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Changing traditions of Folk songs, music, literature and dances</w:t>
      </w:r>
    </w:p>
    <w:p w14:paraId="2BAC5FC5"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Unit-2-</w:t>
      </w:r>
      <w:r w:rsidRPr="002979A6">
        <w:rPr>
          <w:rFonts w:ascii="Times New Roman" w:eastAsia="Times New Roman" w:hAnsi="Times New Roman" w:cs="Times New Roman"/>
          <w:bCs/>
          <w:color w:val="000000"/>
          <w:sz w:val="24"/>
          <w:szCs w:val="24"/>
          <w:lang w:eastAsia="en-IN"/>
        </w:rPr>
        <w:t xml:space="preserve"> Visual Expressions</w:t>
      </w:r>
    </w:p>
    <w:p w14:paraId="0EE2DD2A"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Folk Art, Calendar Art, Photography</w:t>
      </w:r>
    </w:p>
    <w:p w14:paraId="304B4A82"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Audio-visual mode of presentation cinema &amp; television</w:t>
      </w:r>
    </w:p>
    <w:p w14:paraId="5376242F"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Expressi</w:t>
      </w:r>
      <w:r>
        <w:rPr>
          <w:rFonts w:ascii="Times New Roman" w:eastAsia="Times New Roman" w:hAnsi="Times New Roman" w:cs="Times New Roman"/>
          <w:color w:val="000000"/>
          <w:sz w:val="24"/>
          <w:szCs w:val="24"/>
          <w:lang w:eastAsia="en-IN"/>
        </w:rPr>
        <w:t>ons of popular culture in dance</w:t>
      </w:r>
      <w:r w:rsidRPr="002979A6">
        <w:rPr>
          <w:rFonts w:ascii="Times New Roman" w:eastAsia="Times New Roman" w:hAnsi="Times New Roman" w:cs="Times New Roman"/>
          <w:color w:val="000000"/>
          <w:sz w:val="24"/>
          <w:szCs w:val="24"/>
          <w:lang w:eastAsia="en-IN"/>
        </w:rPr>
        <w:t>, drama, films and</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painting.</w:t>
      </w:r>
    </w:p>
    <w:p w14:paraId="7656F96F" w14:textId="77777777" w:rsidR="002979A6" w:rsidRDefault="002979A6" w:rsidP="002979A6">
      <w:pPr>
        <w:jc w:val="center"/>
        <w:rPr>
          <w:rFonts w:ascii="Times New Roman" w:hAnsi="Times New Roman" w:cs="Times New Roman"/>
          <w:b/>
          <w:sz w:val="24"/>
          <w:szCs w:val="24"/>
        </w:rPr>
      </w:pPr>
    </w:p>
    <w:p w14:paraId="01AC19C7" w14:textId="77777777" w:rsidR="002979A6" w:rsidRDefault="002979A6" w:rsidP="002979A6">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4265A3E9" w14:textId="77777777" w:rsid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504DF976" w14:textId="77777777" w:rsidR="002979A6" w:rsidRPr="002979A6" w:rsidRDefault="002979A6" w:rsidP="002979A6">
      <w:pPr>
        <w:spacing w:after="0" w:line="240" w:lineRule="auto"/>
        <w:jc w:val="both"/>
        <w:rPr>
          <w:rFonts w:ascii="Times New Roman" w:eastAsia="Times New Roman" w:hAnsi="Times New Roman" w:cs="Times New Roman"/>
          <w:bCs/>
          <w:color w:val="000000"/>
          <w:sz w:val="24"/>
          <w:szCs w:val="24"/>
          <w:lang w:eastAsia="en-IN"/>
        </w:rPr>
      </w:pPr>
      <w:r w:rsidRPr="002979A6">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2979A6">
        <w:rPr>
          <w:rFonts w:ascii="Times New Roman" w:eastAsia="Times New Roman" w:hAnsi="Times New Roman" w:cs="Times New Roman"/>
          <w:bCs/>
          <w:color w:val="000000"/>
          <w:sz w:val="24"/>
          <w:szCs w:val="24"/>
          <w:lang w:eastAsia="en-IN"/>
        </w:rPr>
        <w:t xml:space="preserve"> Performance and Participations</w:t>
      </w:r>
    </w:p>
    <w:p w14:paraId="5A681036"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a. Theatre, music, folk songs and jatra:</w:t>
      </w:r>
    </w:p>
    <w:p w14:paraId="6542DA7B"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b. Identifying themes, functionality, anxieties.</w:t>
      </w:r>
    </w:p>
    <w:p w14:paraId="50C48BFB" w14:textId="77777777" w:rsidR="002979A6" w:rsidRP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color w:val="000000"/>
          <w:sz w:val="24"/>
          <w:szCs w:val="24"/>
          <w:lang w:eastAsia="en-IN"/>
        </w:rPr>
        <w:t>c. Fairs, Festivals and Rituals, Disentangling mythological stories,</w:t>
      </w:r>
      <w:r>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color w:val="000000"/>
          <w:sz w:val="24"/>
          <w:szCs w:val="24"/>
          <w:lang w:eastAsia="en-IN"/>
        </w:rPr>
        <w:t>patronage, regional variations.</w:t>
      </w:r>
    </w:p>
    <w:p w14:paraId="1F3AFA39" w14:textId="77777777" w:rsidR="002979A6" w:rsidRDefault="002979A6" w:rsidP="002979A6">
      <w:pPr>
        <w:spacing w:after="0" w:line="240" w:lineRule="auto"/>
        <w:jc w:val="both"/>
        <w:rPr>
          <w:rFonts w:ascii="Times New Roman" w:eastAsia="Times New Roman" w:hAnsi="Times New Roman" w:cs="Times New Roman"/>
          <w:color w:val="000000"/>
          <w:sz w:val="24"/>
          <w:szCs w:val="24"/>
          <w:lang w:eastAsia="en-IN"/>
        </w:rPr>
      </w:pPr>
      <w:r w:rsidRPr="002979A6">
        <w:rPr>
          <w:rFonts w:ascii="Times New Roman" w:eastAsia="Times New Roman" w:hAnsi="Times New Roman" w:cs="Times New Roman"/>
          <w:b/>
          <w:color w:val="000000"/>
          <w:sz w:val="24"/>
          <w:szCs w:val="24"/>
          <w:lang w:eastAsia="en-IN"/>
        </w:rPr>
        <w:t>Unit-4-</w:t>
      </w:r>
      <w:r w:rsidRPr="002979A6">
        <w:rPr>
          <w:rFonts w:ascii="Times New Roman" w:eastAsia="Times New Roman" w:hAnsi="Times New Roman" w:cs="Times New Roman"/>
          <w:color w:val="000000"/>
          <w:sz w:val="24"/>
          <w:szCs w:val="24"/>
          <w:lang w:eastAsia="en-IN"/>
        </w:rPr>
        <w:t xml:space="preserve"> </w:t>
      </w:r>
      <w:r w:rsidRPr="002979A6">
        <w:rPr>
          <w:rFonts w:ascii="Times New Roman" w:eastAsia="Times New Roman" w:hAnsi="Times New Roman" w:cs="Times New Roman"/>
          <w:bCs/>
          <w:color w:val="000000"/>
          <w:sz w:val="24"/>
          <w:szCs w:val="24"/>
          <w:lang w:eastAsia="en-IN"/>
        </w:rPr>
        <w:t>Popular Culture in a globalized world</w:t>
      </w:r>
      <w:r>
        <w:rPr>
          <w:rFonts w:ascii="Times New Roman" w:eastAsia="Times New Roman" w:hAnsi="Times New Roman" w:cs="Times New Roman"/>
          <w:bCs/>
          <w:color w:val="000000"/>
          <w:sz w:val="24"/>
          <w:szCs w:val="24"/>
          <w:lang w:eastAsia="en-IN"/>
        </w:rPr>
        <w:t xml:space="preserve">, </w:t>
      </w:r>
      <w:r w:rsidR="00C40DFA" w:rsidRPr="002979A6">
        <w:rPr>
          <w:rFonts w:ascii="Times New Roman" w:eastAsia="Times New Roman" w:hAnsi="Times New Roman" w:cs="Times New Roman"/>
          <w:color w:val="000000"/>
          <w:sz w:val="24"/>
          <w:szCs w:val="24"/>
          <w:lang w:eastAsia="en-IN"/>
        </w:rPr>
        <w:t>the</w:t>
      </w:r>
      <w:r w:rsidRPr="002979A6">
        <w:rPr>
          <w:rFonts w:ascii="Times New Roman" w:eastAsia="Times New Roman" w:hAnsi="Times New Roman" w:cs="Times New Roman"/>
          <w:color w:val="000000"/>
          <w:sz w:val="24"/>
          <w:szCs w:val="24"/>
          <w:lang w:eastAsia="en-IN"/>
        </w:rPr>
        <w:t xml:space="preserve"> impact of the internet and audio-visual media on popular culture</w:t>
      </w:r>
      <w:r w:rsidR="00C40DFA">
        <w:rPr>
          <w:rFonts w:ascii="Times New Roman" w:eastAsia="Times New Roman" w:hAnsi="Times New Roman" w:cs="Times New Roman"/>
          <w:color w:val="000000"/>
          <w:sz w:val="24"/>
          <w:szCs w:val="24"/>
          <w:lang w:eastAsia="en-IN"/>
        </w:rPr>
        <w:t>.</w:t>
      </w:r>
    </w:p>
    <w:p w14:paraId="349E0E9C" w14:textId="77777777"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14:paraId="2EA34F77" w14:textId="77777777" w:rsidR="00C40DFA" w:rsidRPr="006A3121" w:rsidRDefault="00C40DFA" w:rsidP="00C40DFA">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4A2C4512"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p>
    <w:p w14:paraId="1F62B043" w14:textId="77777777"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 VI, B.A General</w:t>
      </w:r>
    </w:p>
    <w:p w14:paraId="2810C352" w14:textId="77777777" w:rsidR="00C40DFA"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2621F77C" w14:textId="77777777" w:rsidR="00C40DFA" w:rsidRDefault="00C40DFA" w:rsidP="00C40DFA">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00200999" w14:textId="77777777" w:rsidR="00C40DFA" w:rsidRDefault="00C40DFA" w:rsidP="00C40DFA">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0F0B7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681CD2E0" w14:textId="77777777"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34D2C03B" w14:textId="77777777" w:rsidR="00C40DFA" w:rsidRPr="004B72F5" w:rsidRDefault="00C40DFA" w:rsidP="00C40DFA">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14256C08"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7AAE2527" w14:textId="77777777"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05D4367E"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craft_Canons of Indian paintings_Major developments in stupa, cave, and temple art and architecture Early Indian sculpture: style and </w:t>
      </w:r>
      <w:r w:rsidR="00222A7A" w:rsidRPr="004B72F5">
        <w:rPr>
          <w:rFonts w:ascii="Times New Roman" w:eastAsia="Times New Roman" w:hAnsi="Times New Roman" w:cs="Times New Roman"/>
          <w:color w:val="000000"/>
          <w:sz w:val="24"/>
          <w:szCs w:val="24"/>
          <w:lang w:eastAsia="en-IN"/>
        </w:rPr>
        <w:t>iconography Numismatic</w:t>
      </w:r>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14:paraId="393B33D9" w14:textId="77777777" w:rsidR="000F0B78" w:rsidRDefault="000F0B78" w:rsidP="00C40DFA">
      <w:pPr>
        <w:jc w:val="center"/>
        <w:rPr>
          <w:rFonts w:ascii="Times New Roman" w:hAnsi="Times New Roman" w:cs="Times New Roman"/>
          <w:b/>
          <w:sz w:val="24"/>
          <w:szCs w:val="24"/>
        </w:rPr>
      </w:pPr>
    </w:p>
    <w:p w14:paraId="2F40EEE3" w14:textId="77777777" w:rsidR="00C40DFA" w:rsidRDefault="00C40DFA" w:rsidP="00C40DFA">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0F0B7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919593F" w14:textId="77777777" w:rsidR="00C40DFA" w:rsidRPr="006A3121" w:rsidRDefault="00C40DFA" w:rsidP="00C40DFA">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r>
        <w:rPr>
          <w:rFonts w:ascii="Times New Roman" w:eastAsia="Times New Roman" w:hAnsi="Times New Roman" w:cs="Times New Roman"/>
          <w:bCs/>
          <w:color w:val="000000"/>
          <w:sz w:val="24"/>
          <w:szCs w:val="24"/>
          <w:lang w:eastAsia="en-IN"/>
        </w:rPr>
        <w:t>Arabindu Sardar</w:t>
      </w:r>
    </w:p>
    <w:p w14:paraId="0C81BD7A"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Temple forms and their architectural features_Early illustrated manuscripts and mural painting traditions early medieval sculpture: style and iconography_Indian bronzes or metal icons</w:t>
      </w:r>
      <w:r>
        <w:rPr>
          <w:rFonts w:ascii="Times New Roman" w:eastAsia="Times New Roman" w:hAnsi="Times New Roman" w:cs="Times New Roman"/>
          <w:color w:val="000000"/>
          <w:sz w:val="24"/>
          <w:szCs w:val="24"/>
          <w:lang w:eastAsia="en-IN"/>
        </w:rPr>
        <w:t>.</w:t>
      </w:r>
    </w:p>
    <w:p w14:paraId="684EA0E6" w14:textId="77777777" w:rsidR="00C40DFA" w:rsidRPr="004B72F5" w:rsidRDefault="00C40DFA" w:rsidP="00C40DFA">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2B7F7E82" w14:textId="77777777" w:rsidR="00C40DFA" w:rsidRPr="004B72F5" w:rsidRDefault="00C40DFA" w:rsidP="00C40DFA">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Sultanate and Mughal architecture_Miniature painting traditions: Mughal, Rajasthani,Pahari Introduction to fort, palace and haveli Architecture</w:t>
      </w:r>
      <w:r>
        <w:rPr>
          <w:rFonts w:ascii="Times New Roman" w:eastAsia="Times New Roman" w:hAnsi="Times New Roman" w:cs="Times New Roman"/>
          <w:color w:val="000000"/>
          <w:sz w:val="24"/>
          <w:szCs w:val="24"/>
          <w:lang w:eastAsia="en-IN"/>
        </w:rPr>
        <w:t>.</w:t>
      </w:r>
    </w:p>
    <w:p w14:paraId="55250ABB" w14:textId="77777777" w:rsidR="00C40DFA" w:rsidRDefault="00C40DFA" w:rsidP="00C40DFA">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0919890B" w14:textId="77777777" w:rsidR="00C40DFA" w:rsidRDefault="00C40DFA" w:rsidP="002979A6">
      <w:pPr>
        <w:spacing w:after="0" w:line="240" w:lineRule="auto"/>
        <w:jc w:val="both"/>
        <w:rPr>
          <w:rFonts w:ascii="Times New Roman" w:eastAsia="Times New Roman" w:hAnsi="Times New Roman" w:cs="Times New Roman"/>
          <w:bCs/>
          <w:color w:val="000000"/>
          <w:sz w:val="24"/>
          <w:szCs w:val="24"/>
          <w:lang w:eastAsia="en-IN"/>
        </w:rPr>
      </w:pPr>
    </w:p>
    <w:p w14:paraId="33AB2E0F" w14:textId="77777777" w:rsidR="00C40DFA" w:rsidRPr="00C40DFA" w:rsidRDefault="00C40DFA" w:rsidP="00C40DFA">
      <w:pPr>
        <w:spacing w:after="0" w:line="240" w:lineRule="auto"/>
        <w:jc w:val="center"/>
        <w:rPr>
          <w:rFonts w:ascii="Times New Roman" w:eastAsia="Times New Roman" w:hAnsi="Times New Roman" w:cs="Times New Roman"/>
          <w:b/>
          <w:color w:val="000000"/>
          <w:sz w:val="24"/>
          <w:szCs w:val="24"/>
          <w:lang w:eastAsia="en-IN"/>
        </w:rPr>
      </w:pPr>
      <w:r w:rsidRPr="00C40DFA">
        <w:rPr>
          <w:rFonts w:ascii="Times New Roman" w:eastAsia="Times New Roman" w:hAnsi="Times New Roman" w:cs="Times New Roman"/>
          <w:b/>
          <w:color w:val="000000"/>
          <w:sz w:val="24"/>
          <w:szCs w:val="24"/>
          <w:lang w:eastAsia="en-IN"/>
        </w:rPr>
        <w:t>--------History General Courses Academic Plan------</w:t>
      </w:r>
    </w:p>
    <w:p w14:paraId="4912BEBB" w14:textId="77777777" w:rsidR="00C40DFA" w:rsidRPr="002979A6" w:rsidRDefault="00C40DFA" w:rsidP="002979A6">
      <w:pPr>
        <w:spacing w:after="0" w:line="240" w:lineRule="auto"/>
        <w:jc w:val="both"/>
        <w:rPr>
          <w:rFonts w:ascii="Times New Roman" w:eastAsia="Times New Roman" w:hAnsi="Times New Roman" w:cs="Times New Roman"/>
          <w:bCs/>
          <w:color w:val="000000"/>
          <w:sz w:val="24"/>
          <w:szCs w:val="24"/>
          <w:lang w:eastAsia="en-IN"/>
        </w:rPr>
      </w:pPr>
    </w:p>
    <w:sectPr w:rsidR="00C40DFA" w:rsidRPr="002979A6" w:rsidSect="00B8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829"/>
    <w:multiLevelType w:val="hybridMultilevel"/>
    <w:tmpl w:val="9DC07B2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650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24"/>
    <w:rsid w:val="00016AFF"/>
    <w:rsid w:val="000C1F82"/>
    <w:rsid w:val="000F0B78"/>
    <w:rsid w:val="00222A7A"/>
    <w:rsid w:val="0026558B"/>
    <w:rsid w:val="002979A6"/>
    <w:rsid w:val="002C34EB"/>
    <w:rsid w:val="002F0E21"/>
    <w:rsid w:val="0032597B"/>
    <w:rsid w:val="005A58E7"/>
    <w:rsid w:val="006B2E62"/>
    <w:rsid w:val="007D3B57"/>
    <w:rsid w:val="00861F26"/>
    <w:rsid w:val="008E28B5"/>
    <w:rsid w:val="009D53F0"/>
    <w:rsid w:val="00B8197A"/>
    <w:rsid w:val="00C40DFA"/>
    <w:rsid w:val="00C47E13"/>
    <w:rsid w:val="00D96382"/>
    <w:rsid w:val="00DC4226"/>
    <w:rsid w:val="00F02624"/>
    <w:rsid w:val="00F70F5D"/>
    <w:rsid w:val="00FD51D8"/>
    <w:rsid w:val="00FF2D9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DB3B"/>
  <w15:docId w15:val="{BF3795BC-0703-42C8-9ED2-F58AF3157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02624"/>
    <w:rPr>
      <w:rFonts w:ascii="Verdana" w:hAnsi="Verdana" w:hint="default"/>
      <w:b/>
      <w:bCs/>
      <w:i w:val="0"/>
      <w:iCs w:val="0"/>
      <w:color w:val="000000"/>
      <w:sz w:val="22"/>
      <w:szCs w:val="22"/>
    </w:rPr>
  </w:style>
  <w:style w:type="character" w:customStyle="1" w:styleId="fontstyle21">
    <w:name w:val="fontstyle21"/>
    <w:basedOn w:val="DefaultParagraphFont"/>
    <w:rsid w:val="00F02624"/>
    <w:rPr>
      <w:rFonts w:ascii="Verdana" w:hAnsi="Verdana" w:hint="default"/>
      <w:b w:val="0"/>
      <w:bCs w:val="0"/>
      <w:i w:val="0"/>
      <w:iCs w:val="0"/>
      <w:color w:val="000000"/>
      <w:sz w:val="22"/>
      <w:szCs w:val="22"/>
    </w:rPr>
  </w:style>
  <w:style w:type="character" w:customStyle="1" w:styleId="fontstyle31">
    <w:name w:val="fontstyle31"/>
    <w:basedOn w:val="DefaultParagraphFont"/>
    <w:rsid w:val="000C1F82"/>
    <w:rPr>
      <w:rFonts w:ascii="Verdana" w:hAnsi="Verdana" w:hint="default"/>
      <w:b/>
      <w:bCs/>
      <w:i w:val="0"/>
      <w:iCs w:val="0"/>
      <w:color w:val="000000"/>
      <w:sz w:val="22"/>
      <w:szCs w:val="22"/>
    </w:rPr>
  </w:style>
  <w:style w:type="character" w:customStyle="1" w:styleId="fontstyle41">
    <w:name w:val="fontstyle41"/>
    <w:basedOn w:val="DefaultParagraphFont"/>
    <w:rsid w:val="000C1F82"/>
    <w:rPr>
      <w:rFonts w:ascii="Verdana" w:hAnsi="Verdana" w:hint="default"/>
      <w:b w:val="0"/>
      <w:bCs w:val="0"/>
      <w:i w:val="0"/>
      <w:iCs w:val="0"/>
      <w:color w:val="000000"/>
      <w:sz w:val="22"/>
      <w:szCs w:val="22"/>
    </w:rPr>
  </w:style>
  <w:style w:type="paragraph" w:styleId="ListParagraph">
    <w:name w:val="List Paragraph"/>
    <w:basedOn w:val="Normal"/>
    <w:uiPriority w:val="34"/>
    <w:qFormat/>
    <w:rsid w:val="00FD51D8"/>
    <w:pPr>
      <w:ind w:left="720"/>
      <w:contextualSpacing/>
    </w:pPr>
  </w:style>
  <w:style w:type="character" w:customStyle="1" w:styleId="fontstyle51">
    <w:name w:val="fontstyle51"/>
    <w:basedOn w:val="DefaultParagraphFont"/>
    <w:rsid w:val="00DC4226"/>
    <w:rPr>
      <w:rFonts w:ascii="Cambria" w:hAnsi="Cambri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024">
      <w:bodyDiv w:val="1"/>
      <w:marLeft w:val="0"/>
      <w:marRight w:val="0"/>
      <w:marTop w:val="0"/>
      <w:marBottom w:val="0"/>
      <w:divBdr>
        <w:top w:val="none" w:sz="0" w:space="0" w:color="auto"/>
        <w:left w:val="none" w:sz="0" w:space="0" w:color="auto"/>
        <w:bottom w:val="none" w:sz="0" w:space="0" w:color="auto"/>
        <w:right w:val="none" w:sz="0" w:space="0" w:color="auto"/>
      </w:divBdr>
    </w:div>
    <w:div w:id="565606102">
      <w:bodyDiv w:val="1"/>
      <w:marLeft w:val="0"/>
      <w:marRight w:val="0"/>
      <w:marTop w:val="0"/>
      <w:marBottom w:val="0"/>
      <w:divBdr>
        <w:top w:val="none" w:sz="0" w:space="0" w:color="auto"/>
        <w:left w:val="none" w:sz="0" w:space="0" w:color="auto"/>
        <w:bottom w:val="none" w:sz="0" w:space="0" w:color="auto"/>
        <w:right w:val="none" w:sz="0" w:space="0" w:color="auto"/>
      </w:divBdr>
    </w:div>
    <w:div w:id="691150709">
      <w:bodyDiv w:val="1"/>
      <w:marLeft w:val="0"/>
      <w:marRight w:val="0"/>
      <w:marTop w:val="0"/>
      <w:marBottom w:val="0"/>
      <w:divBdr>
        <w:top w:val="none" w:sz="0" w:space="0" w:color="auto"/>
        <w:left w:val="none" w:sz="0" w:space="0" w:color="auto"/>
        <w:bottom w:val="none" w:sz="0" w:space="0" w:color="auto"/>
        <w:right w:val="none" w:sz="0" w:space="0" w:color="auto"/>
      </w:divBdr>
    </w:div>
    <w:div w:id="732391282">
      <w:bodyDiv w:val="1"/>
      <w:marLeft w:val="0"/>
      <w:marRight w:val="0"/>
      <w:marTop w:val="0"/>
      <w:marBottom w:val="0"/>
      <w:divBdr>
        <w:top w:val="none" w:sz="0" w:space="0" w:color="auto"/>
        <w:left w:val="none" w:sz="0" w:space="0" w:color="auto"/>
        <w:bottom w:val="none" w:sz="0" w:space="0" w:color="auto"/>
        <w:right w:val="none" w:sz="0" w:space="0" w:color="auto"/>
      </w:divBdr>
    </w:div>
    <w:div w:id="1089081874">
      <w:bodyDiv w:val="1"/>
      <w:marLeft w:val="0"/>
      <w:marRight w:val="0"/>
      <w:marTop w:val="0"/>
      <w:marBottom w:val="0"/>
      <w:divBdr>
        <w:top w:val="none" w:sz="0" w:space="0" w:color="auto"/>
        <w:left w:val="none" w:sz="0" w:space="0" w:color="auto"/>
        <w:bottom w:val="none" w:sz="0" w:space="0" w:color="auto"/>
        <w:right w:val="none" w:sz="0" w:space="0" w:color="auto"/>
      </w:divBdr>
    </w:div>
    <w:div w:id="1221132318">
      <w:bodyDiv w:val="1"/>
      <w:marLeft w:val="0"/>
      <w:marRight w:val="0"/>
      <w:marTop w:val="0"/>
      <w:marBottom w:val="0"/>
      <w:divBdr>
        <w:top w:val="none" w:sz="0" w:space="0" w:color="auto"/>
        <w:left w:val="none" w:sz="0" w:space="0" w:color="auto"/>
        <w:bottom w:val="none" w:sz="0" w:space="0" w:color="auto"/>
        <w:right w:val="none" w:sz="0" w:space="0" w:color="auto"/>
      </w:divBdr>
    </w:div>
    <w:div w:id="1715813897">
      <w:bodyDiv w:val="1"/>
      <w:marLeft w:val="0"/>
      <w:marRight w:val="0"/>
      <w:marTop w:val="0"/>
      <w:marBottom w:val="0"/>
      <w:divBdr>
        <w:top w:val="none" w:sz="0" w:space="0" w:color="auto"/>
        <w:left w:val="none" w:sz="0" w:space="0" w:color="auto"/>
        <w:bottom w:val="none" w:sz="0" w:space="0" w:color="auto"/>
        <w:right w:val="none" w:sz="0" w:space="0" w:color="auto"/>
      </w:divBdr>
    </w:div>
    <w:div w:id="2047292109">
      <w:bodyDiv w:val="1"/>
      <w:marLeft w:val="0"/>
      <w:marRight w:val="0"/>
      <w:marTop w:val="0"/>
      <w:marBottom w:val="0"/>
      <w:divBdr>
        <w:top w:val="none" w:sz="0" w:space="0" w:color="auto"/>
        <w:left w:val="none" w:sz="0" w:space="0" w:color="auto"/>
        <w:bottom w:val="none" w:sz="0" w:space="0" w:color="auto"/>
        <w:right w:val="none" w:sz="0" w:space="0" w:color="auto"/>
      </w:divBdr>
    </w:div>
    <w:div w:id="2123063111">
      <w:bodyDiv w:val="1"/>
      <w:marLeft w:val="0"/>
      <w:marRight w:val="0"/>
      <w:marTop w:val="0"/>
      <w:marBottom w:val="0"/>
      <w:divBdr>
        <w:top w:val="none" w:sz="0" w:space="0" w:color="auto"/>
        <w:left w:val="none" w:sz="0" w:space="0" w:color="auto"/>
        <w:bottom w:val="none" w:sz="0" w:space="0" w:color="auto"/>
        <w:right w:val="none" w:sz="0" w:space="0" w:color="auto"/>
      </w:divBdr>
    </w:div>
    <w:div w:id="21300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8108-CC6B-4182-A92B-969015B7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Sarat Geography</cp:lastModifiedBy>
  <cp:revision>3</cp:revision>
  <dcterms:created xsi:type="dcterms:W3CDTF">2025-01-06T07:38:00Z</dcterms:created>
  <dcterms:modified xsi:type="dcterms:W3CDTF">2025-01-06T07:38:00Z</dcterms:modified>
</cp:coreProperties>
</file>